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themeColor="accent3" w:themeTint="66">
    <v:background id="_x0000_s1025" o:bwmode="white" fillcolor="#d6e3bc [1302]" o:targetscreensize="800,600">
      <v:fill color2="#8db3e2 [1311]" angle="-135" type="gradient"/>
    </v:background>
  </w:background>
  <w:body>
    <w:p w:rsidR="00A5354C" w:rsidRDefault="007950D4" w:rsidP="00485497">
      <w:pPr>
        <w:widowControl w:val="0"/>
        <w:autoSpaceDE w:val="0"/>
        <w:autoSpaceDN w:val="0"/>
        <w:adjustRightInd w:val="0"/>
        <w:spacing w:before="29" w:after="0" w:line="240" w:lineRule="auto"/>
        <w:ind w:right="1044"/>
        <w:rPr>
          <w:rFonts w:ascii="Book Antiqua" w:hAnsi="Book Antiqua" w:cs="Arial"/>
          <w:b/>
          <w:bCs/>
          <w:sz w:val="52"/>
          <w:szCs w:val="52"/>
        </w:rPr>
      </w:pPr>
      <w:r w:rsidRPr="007950D4">
        <w:rPr>
          <w:rFonts w:ascii="Book Antiqua" w:hAnsi="Book Antiqua" w:cs="Arial"/>
          <w:b/>
          <w:bCs/>
          <w:color w:val="000000" w:themeColor="text1"/>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0.75pt;height:23.25pt" strokecolor="#0070c0">
            <v:shadow on="t" color="#868686"/>
            <v:textpath style="font-family:&quot;Arial Black&quot;;v-text-kern:t" trim="t" fitpath="t" string="NUS Institution of Animal Care and Use Committee"/>
          </v:shape>
        </w:pict>
      </w:r>
    </w:p>
    <w:p w:rsidR="00A5354C" w:rsidRDefault="00A5354C" w:rsidP="00485497">
      <w:pPr>
        <w:widowControl w:val="0"/>
        <w:autoSpaceDE w:val="0"/>
        <w:autoSpaceDN w:val="0"/>
        <w:adjustRightInd w:val="0"/>
        <w:spacing w:before="29" w:after="0" w:line="240" w:lineRule="auto"/>
        <w:rPr>
          <w:rFonts w:ascii="Book Antiqua" w:hAnsi="Book Antiqua" w:cs="Arial"/>
          <w:b/>
          <w:bCs/>
          <w:sz w:val="52"/>
          <w:szCs w:val="52"/>
        </w:rPr>
      </w:pPr>
    </w:p>
    <w:p w:rsidR="00485497" w:rsidRDefault="007950D4" w:rsidP="00485497">
      <w:pPr>
        <w:widowControl w:val="0"/>
        <w:autoSpaceDE w:val="0"/>
        <w:autoSpaceDN w:val="0"/>
        <w:adjustRightInd w:val="0"/>
        <w:spacing w:before="29" w:after="0" w:line="240" w:lineRule="auto"/>
        <w:rPr>
          <w:rFonts w:ascii="Book Antiqua" w:hAnsi="Book Antiqua" w:cs="Arial"/>
          <w:b/>
          <w:bCs/>
          <w:sz w:val="52"/>
          <w:szCs w:val="52"/>
        </w:rPr>
      </w:pPr>
      <w:r w:rsidRPr="007950D4">
        <w:rPr>
          <w:rFonts w:ascii="Book Antiqua" w:hAnsi="Book Antiqua" w:cs="Arial"/>
          <w:b/>
          <w:bCs/>
          <w:sz w:val="44"/>
          <w:szCs w:val="44"/>
        </w:rPr>
        <w:pict>
          <v:shape id="_x0000_i1026" type="#_x0000_t136" style="width:179.25pt;height:22.5pt" strokecolor="#0070c0">
            <v:shadow on="t" opacity="52429f"/>
            <v:textpath style="font-family:&quot;Arial Black&quot;;font-size:16pt;font-style:italic;v-text-spacing:58985f;v-text-kern:t" trim="t" fitpath="t" string="E-Newsletter-Issue 5"/>
          </v:shape>
        </w:pict>
      </w:r>
    </w:p>
    <w:p w:rsidR="00BD6F2B" w:rsidRPr="00B03795" w:rsidRDefault="00BD6F2B" w:rsidP="00A5354C">
      <w:pPr>
        <w:widowControl w:val="0"/>
        <w:autoSpaceDE w:val="0"/>
        <w:autoSpaceDN w:val="0"/>
        <w:adjustRightInd w:val="0"/>
        <w:spacing w:before="29" w:after="0" w:line="240" w:lineRule="auto"/>
        <w:ind w:left="705"/>
        <w:rPr>
          <w:rFonts w:ascii="Book Antiqua" w:hAnsi="Book Antiqua" w:cs="Arial"/>
          <w:b/>
          <w:bCs/>
          <w:sz w:val="52"/>
          <w:szCs w:val="52"/>
        </w:rPr>
      </w:pPr>
    </w:p>
    <w:p w:rsidR="00A5354C" w:rsidRPr="00485497" w:rsidRDefault="00485497" w:rsidP="000A2116">
      <w:pPr>
        <w:widowControl w:val="0"/>
        <w:autoSpaceDE w:val="0"/>
        <w:autoSpaceDN w:val="0"/>
        <w:adjustRightInd w:val="0"/>
        <w:spacing w:before="29" w:after="0" w:line="240" w:lineRule="auto"/>
        <w:rPr>
          <w:rFonts w:ascii="Book Antiqua" w:hAnsi="Book Antiqua" w:cs="Arial"/>
          <w:b/>
          <w:bCs/>
          <w:color w:val="FF0000"/>
          <w:sz w:val="28"/>
          <w:szCs w:val="28"/>
        </w:rPr>
      </w:pPr>
      <w:r w:rsidRPr="00485497">
        <w:rPr>
          <w:rFonts w:ascii="Book Antiqua" w:hAnsi="Book Antiqua" w:cs="Arial"/>
          <w:b/>
          <w:bCs/>
          <w:color w:val="FF0000"/>
          <w:sz w:val="28"/>
          <w:szCs w:val="28"/>
        </w:rPr>
        <w:t>June</w:t>
      </w:r>
      <w:r w:rsidR="00A5354C" w:rsidRPr="00485497">
        <w:rPr>
          <w:rFonts w:ascii="Book Antiqua" w:hAnsi="Book Antiqua" w:cs="Arial"/>
          <w:b/>
          <w:bCs/>
          <w:color w:val="FF0000"/>
          <w:sz w:val="28"/>
          <w:szCs w:val="28"/>
        </w:rPr>
        <w:t xml:space="preserve"> 2012</w:t>
      </w:r>
    </w:p>
    <w:p w:rsidR="00A5354C" w:rsidRDefault="00A5354C" w:rsidP="00A5354C">
      <w:pPr>
        <w:widowControl w:val="0"/>
        <w:autoSpaceDE w:val="0"/>
        <w:autoSpaceDN w:val="0"/>
        <w:adjustRightInd w:val="0"/>
        <w:spacing w:before="29" w:after="0" w:line="240" w:lineRule="auto"/>
        <w:rPr>
          <w:rFonts w:ascii="Book Antiqua" w:hAnsi="Book Antiqua" w:cs="Arial"/>
          <w:b/>
          <w:bCs/>
          <w:color w:val="0F04DD"/>
          <w:sz w:val="24"/>
          <w:szCs w:val="24"/>
          <w:u w:val="thick"/>
        </w:rPr>
      </w:pPr>
    </w:p>
    <w:p w:rsidR="00A5354C" w:rsidRPr="00333869" w:rsidRDefault="00A5354C" w:rsidP="00A5354C">
      <w:pPr>
        <w:widowControl w:val="0"/>
        <w:autoSpaceDE w:val="0"/>
        <w:autoSpaceDN w:val="0"/>
        <w:adjustRightInd w:val="0"/>
        <w:spacing w:before="19" w:after="0" w:line="280" w:lineRule="exact"/>
        <w:rPr>
          <w:rFonts w:ascii="Book Antiqua" w:hAnsi="Book Antiqua" w:cs="Arial"/>
          <w:color w:val="000000"/>
          <w:sz w:val="28"/>
          <w:szCs w:val="28"/>
        </w:rPr>
      </w:pPr>
    </w:p>
    <w:p w:rsidR="00A5354C" w:rsidRPr="00333869" w:rsidRDefault="00A5354C" w:rsidP="000A2116">
      <w:pPr>
        <w:widowControl w:val="0"/>
        <w:autoSpaceDE w:val="0"/>
        <w:autoSpaceDN w:val="0"/>
        <w:adjustRightInd w:val="0"/>
        <w:spacing w:after="0" w:line="240" w:lineRule="auto"/>
        <w:rPr>
          <w:rFonts w:ascii="Book Antiqua" w:hAnsi="Book Antiqua" w:cs="Arial"/>
          <w:color w:val="000000"/>
          <w:sz w:val="24"/>
          <w:szCs w:val="24"/>
        </w:rPr>
      </w:pPr>
      <w:r w:rsidRPr="00333869">
        <w:rPr>
          <w:rFonts w:ascii="Book Antiqua" w:hAnsi="Book Antiqua" w:cs="Arial"/>
          <w:b/>
          <w:bCs/>
          <w:color w:val="0F04DD"/>
          <w:sz w:val="24"/>
          <w:szCs w:val="24"/>
          <w:u w:val="thick"/>
        </w:rPr>
        <w:t>Animal</w:t>
      </w:r>
      <w:r w:rsidRPr="00333869">
        <w:rPr>
          <w:rFonts w:ascii="Book Antiqua" w:hAnsi="Book Antiqua" w:cs="Arial"/>
          <w:b/>
          <w:bCs/>
          <w:color w:val="0F04DD"/>
          <w:spacing w:val="1"/>
          <w:sz w:val="24"/>
          <w:szCs w:val="24"/>
          <w:u w:val="thick"/>
        </w:rPr>
        <w:t xml:space="preserve"> </w:t>
      </w:r>
      <w:r w:rsidRPr="00333869">
        <w:rPr>
          <w:rFonts w:ascii="Book Antiqua" w:hAnsi="Book Antiqua" w:cs="Arial"/>
          <w:b/>
          <w:bCs/>
          <w:color w:val="0F04DD"/>
          <w:sz w:val="24"/>
          <w:szCs w:val="24"/>
          <w:u w:val="thick"/>
        </w:rPr>
        <w:t>Care</w:t>
      </w:r>
      <w:r w:rsidRPr="00333869">
        <w:rPr>
          <w:rFonts w:ascii="Book Antiqua" w:hAnsi="Book Antiqua" w:cs="Arial"/>
          <w:b/>
          <w:bCs/>
          <w:color w:val="0F04DD"/>
          <w:spacing w:val="1"/>
          <w:sz w:val="24"/>
          <w:szCs w:val="24"/>
          <w:u w:val="thick"/>
        </w:rPr>
        <w:t xml:space="preserve"> </w:t>
      </w:r>
      <w:r w:rsidRPr="00333869">
        <w:rPr>
          <w:rFonts w:ascii="Book Antiqua" w:hAnsi="Book Antiqua" w:cs="Arial"/>
          <w:b/>
          <w:bCs/>
          <w:color w:val="0F04DD"/>
          <w:sz w:val="24"/>
          <w:szCs w:val="24"/>
          <w:u w:val="thick"/>
        </w:rPr>
        <w:t>&amp; Use</w:t>
      </w:r>
      <w:r w:rsidRPr="00333869">
        <w:rPr>
          <w:rFonts w:ascii="Book Antiqua" w:hAnsi="Book Antiqua" w:cs="Arial"/>
          <w:b/>
          <w:bCs/>
          <w:color w:val="0F04DD"/>
          <w:spacing w:val="1"/>
          <w:sz w:val="24"/>
          <w:szCs w:val="24"/>
          <w:u w:val="thick"/>
        </w:rPr>
        <w:t xml:space="preserve"> </w:t>
      </w:r>
      <w:r w:rsidRPr="00333869">
        <w:rPr>
          <w:rFonts w:ascii="Book Antiqua" w:hAnsi="Book Antiqua" w:cs="Arial"/>
          <w:b/>
          <w:bCs/>
          <w:color w:val="0F04DD"/>
          <w:sz w:val="24"/>
          <w:szCs w:val="24"/>
          <w:u w:val="thick"/>
        </w:rPr>
        <w:t>Matters</w:t>
      </w:r>
    </w:p>
    <w:p w:rsidR="00A5354C" w:rsidRPr="00333869" w:rsidRDefault="00F635D9" w:rsidP="000A2116">
      <w:pPr>
        <w:widowControl w:val="0"/>
        <w:autoSpaceDE w:val="0"/>
        <w:autoSpaceDN w:val="0"/>
        <w:adjustRightInd w:val="0"/>
        <w:spacing w:before="12" w:after="0" w:line="240" w:lineRule="auto"/>
        <w:rPr>
          <w:rFonts w:ascii="Book Antiqua" w:hAnsi="Book Antiqua" w:cs="Arial"/>
          <w:color w:val="000000"/>
          <w:sz w:val="24"/>
          <w:szCs w:val="24"/>
        </w:rPr>
      </w:pPr>
      <w:r>
        <w:rPr>
          <w:rFonts w:ascii="Book Antiqua" w:hAnsi="Book Antiqua" w:cs="Wingdings"/>
          <w:color w:val="000000"/>
          <w:sz w:val="24"/>
          <w:szCs w:val="24"/>
        </w:rPr>
        <w:t>NUS is AAALAC Accredit</w:t>
      </w:r>
      <w:r w:rsidR="001B79E7">
        <w:rPr>
          <w:rFonts w:ascii="Book Antiqua" w:hAnsi="Book Antiqua" w:cs="Wingdings"/>
          <w:color w:val="000000"/>
          <w:sz w:val="24"/>
          <w:szCs w:val="24"/>
        </w:rPr>
        <w:t>ed</w:t>
      </w:r>
    </w:p>
    <w:p w:rsidR="00A5354C" w:rsidRPr="00333869" w:rsidRDefault="00A5354C" w:rsidP="000A2116">
      <w:pPr>
        <w:widowControl w:val="0"/>
        <w:autoSpaceDE w:val="0"/>
        <w:autoSpaceDN w:val="0"/>
        <w:adjustRightInd w:val="0"/>
        <w:spacing w:before="84" w:after="0" w:line="240" w:lineRule="auto"/>
        <w:rPr>
          <w:rFonts w:ascii="Book Antiqua" w:hAnsi="Book Antiqua" w:cs="Arial"/>
          <w:color w:val="000000"/>
          <w:sz w:val="24"/>
          <w:szCs w:val="24"/>
          <w:lang w:val="en-US"/>
        </w:rPr>
      </w:pPr>
      <w:proofErr w:type="gramStart"/>
      <w:r w:rsidRPr="00333869">
        <w:rPr>
          <w:rFonts w:ascii="Book Antiqua" w:hAnsi="Book Antiqua" w:cs="Wingdings"/>
          <w:color w:val="000000"/>
          <w:sz w:val="24"/>
          <w:szCs w:val="24"/>
        </w:rPr>
        <w:t></w:t>
      </w:r>
      <w:r w:rsidR="00BD6F2B">
        <w:rPr>
          <w:rFonts w:ascii="Book Antiqua" w:hAnsi="Book Antiqua" w:cs="Arial"/>
          <w:color w:val="000000"/>
          <w:sz w:val="24"/>
          <w:szCs w:val="24"/>
        </w:rPr>
        <w:t>Closing of CM pharmacy</w:t>
      </w:r>
      <w:r w:rsidRPr="00333869">
        <w:rPr>
          <w:rFonts w:ascii="Book Antiqua" w:hAnsi="Book Antiqua" w:cs="Arial"/>
          <w:color w:val="000000"/>
          <w:sz w:val="24"/>
          <w:szCs w:val="24"/>
        </w:rPr>
        <w:t xml:space="preserve"> in MD 4 and </w:t>
      </w:r>
      <w:proofErr w:type="spellStart"/>
      <w:r w:rsidRPr="00333869">
        <w:rPr>
          <w:rFonts w:ascii="Book Antiqua" w:hAnsi="Book Antiqua" w:cs="Arial"/>
          <w:color w:val="000000"/>
          <w:sz w:val="24"/>
          <w:szCs w:val="24"/>
        </w:rPr>
        <w:t>CeLS</w:t>
      </w:r>
      <w:proofErr w:type="spellEnd"/>
      <w:r w:rsidRPr="00333869">
        <w:rPr>
          <w:rFonts w:ascii="Book Antiqua" w:hAnsi="Book Antiqua" w:cs="Arial"/>
          <w:color w:val="000000"/>
          <w:sz w:val="24"/>
          <w:szCs w:val="24"/>
        </w:rPr>
        <w:t xml:space="preserve"> </w:t>
      </w:r>
      <w:proofErr w:type="spellStart"/>
      <w:r w:rsidRPr="00333869">
        <w:rPr>
          <w:rFonts w:ascii="Book Antiqua" w:hAnsi="Book Antiqua" w:cs="Arial"/>
          <w:color w:val="000000"/>
          <w:sz w:val="24"/>
          <w:szCs w:val="24"/>
        </w:rPr>
        <w:t>Vivarium</w:t>
      </w:r>
      <w:proofErr w:type="spellEnd"/>
      <w:r w:rsidRPr="00333869">
        <w:rPr>
          <w:rFonts w:ascii="Book Antiqua" w:hAnsi="Book Antiqua" w:cs="Arial"/>
          <w:color w:val="000000"/>
          <w:sz w:val="24"/>
          <w:szCs w:val="24"/>
        </w:rPr>
        <w:t>.</w:t>
      </w:r>
      <w:proofErr w:type="gramEnd"/>
    </w:p>
    <w:p w:rsidR="00A5354C" w:rsidRPr="00333869" w:rsidRDefault="00A5354C" w:rsidP="000A2116">
      <w:pPr>
        <w:widowControl w:val="0"/>
        <w:autoSpaceDE w:val="0"/>
        <w:autoSpaceDN w:val="0"/>
        <w:adjustRightInd w:val="0"/>
        <w:spacing w:before="84" w:after="0" w:line="240" w:lineRule="auto"/>
        <w:rPr>
          <w:rFonts w:ascii="Book Antiqua" w:hAnsi="Book Antiqua" w:cs="Wingdings"/>
          <w:color w:val="000000"/>
          <w:sz w:val="24"/>
          <w:szCs w:val="24"/>
        </w:rPr>
      </w:pPr>
      <w:r w:rsidRPr="00333869">
        <w:rPr>
          <w:rFonts w:ascii="Book Antiqua" w:hAnsi="Book Antiqua" w:cs="Wingdings"/>
          <w:color w:val="000000"/>
          <w:sz w:val="24"/>
          <w:szCs w:val="24"/>
        </w:rPr>
        <w:t> Standard Operating Procedure</w:t>
      </w:r>
      <w:r w:rsidR="00F635D9">
        <w:rPr>
          <w:rFonts w:ascii="Book Antiqua" w:hAnsi="Book Antiqua" w:cs="Wingdings"/>
          <w:color w:val="000000"/>
          <w:sz w:val="24"/>
          <w:szCs w:val="24"/>
        </w:rPr>
        <w:t xml:space="preserve"> </w:t>
      </w:r>
      <w:r w:rsidRPr="00333869">
        <w:rPr>
          <w:rFonts w:ascii="Book Antiqua" w:hAnsi="Book Antiqua" w:cs="Wingdings"/>
          <w:color w:val="000000"/>
          <w:sz w:val="24"/>
          <w:szCs w:val="24"/>
        </w:rPr>
        <w:t xml:space="preserve">(SOP) </w:t>
      </w:r>
      <w:r w:rsidR="00BD6F2B">
        <w:rPr>
          <w:rFonts w:ascii="Book Antiqua" w:hAnsi="Book Antiqua" w:cs="Wingdings"/>
          <w:color w:val="000000"/>
          <w:sz w:val="24"/>
          <w:szCs w:val="24"/>
        </w:rPr>
        <w:t xml:space="preserve">of </w:t>
      </w:r>
      <w:r w:rsidR="00BD6F2B" w:rsidRPr="00333869">
        <w:rPr>
          <w:rFonts w:ascii="Book Antiqua" w:hAnsi="Book Antiqua" w:cs="Wingdings"/>
          <w:color w:val="000000"/>
          <w:sz w:val="24"/>
          <w:szCs w:val="24"/>
        </w:rPr>
        <w:t xml:space="preserve">Comparative </w:t>
      </w:r>
      <w:proofErr w:type="gramStart"/>
      <w:r w:rsidR="00BD6F2B" w:rsidRPr="00333869">
        <w:rPr>
          <w:rFonts w:ascii="Book Antiqua" w:hAnsi="Book Antiqua" w:cs="Wingdings"/>
          <w:color w:val="000000"/>
          <w:sz w:val="24"/>
          <w:szCs w:val="24"/>
        </w:rPr>
        <w:t>Medicine(</w:t>
      </w:r>
      <w:proofErr w:type="gramEnd"/>
      <w:r w:rsidR="00BD6F2B" w:rsidRPr="00333869">
        <w:rPr>
          <w:rFonts w:ascii="Book Antiqua" w:hAnsi="Book Antiqua" w:cs="Wingdings"/>
          <w:color w:val="000000"/>
          <w:sz w:val="24"/>
          <w:szCs w:val="24"/>
        </w:rPr>
        <w:t xml:space="preserve">CM) </w:t>
      </w:r>
      <w:r w:rsidRPr="00333869">
        <w:rPr>
          <w:rFonts w:ascii="Book Antiqua" w:hAnsi="Book Antiqua" w:cs="Wingdings"/>
          <w:color w:val="000000"/>
          <w:sz w:val="24"/>
          <w:szCs w:val="24"/>
        </w:rPr>
        <w:t>on pathogen screening for biological materials.</w:t>
      </w:r>
    </w:p>
    <w:p w:rsidR="00A5354C" w:rsidRPr="00333869" w:rsidRDefault="00A5354C" w:rsidP="000A2116">
      <w:pPr>
        <w:widowControl w:val="0"/>
        <w:autoSpaceDE w:val="0"/>
        <w:autoSpaceDN w:val="0"/>
        <w:adjustRightInd w:val="0"/>
        <w:spacing w:before="84" w:after="0" w:line="240" w:lineRule="auto"/>
        <w:rPr>
          <w:rFonts w:ascii="Book Antiqua" w:hAnsi="Book Antiqua" w:cs="Wingdings"/>
          <w:sz w:val="24"/>
          <w:szCs w:val="24"/>
        </w:rPr>
      </w:pPr>
      <w:r w:rsidRPr="00333869">
        <w:rPr>
          <w:rFonts w:ascii="Book Antiqua" w:hAnsi="Book Antiqua" w:cs="Wingdings"/>
          <w:color w:val="000000"/>
          <w:sz w:val="24"/>
          <w:szCs w:val="24"/>
        </w:rPr>
        <w:t></w:t>
      </w:r>
      <w:r w:rsidRPr="00333869">
        <w:rPr>
          <w:rFonts w:ascii="Book Antiqua" w:hAnsi="Book Antiqua" w:cs="Wingdings"/>
          <w:sz w:val="24"/>
          <w:szCs w:val="24"/>
        </w:rPr>
        <w:t xml:space="preserve">More </w:t>
      </w:r>
      <w:r w:rsidR="00BD6F2B">
        <w:rPr>
          <w:rFonts w:ascii="Book Antiqua" w:hAnsi="Book Antiqua" w:cs="Wingdings"/>
          <w:sz w:val="24"/>
          <w:szCs w:val="24"/>
        </w:rPr>
        <w:t xml:space="preserve">IACUC </w:t>
      </w:r>
      <w:r w:rsidRPr="00333869">
        <w:rPr>
          <w:rFonts w:ascii="Book Antiqua" w:hAnsi="Book Antiqua" w:cs="Wingdings"/>
          <w:sz w:val="24"/>
          <w:szCs w:val="24"/>
        </w:rPr>
        <w:t>Post-Approval Monitoring</w:t>
      </w:r>
      <w:r w:rsidR="00F635D9">
        <w:rPr>
          <w:rFonts w:ascii="Book Antiqua" w:hAnsi="Book Antiqua" w:cs="Wingdings"/>
          <w:sz w:val="24"/>
          <w:szCs w:val="24"/>
        </w:rPr>
        <w:t xml:space="preserve"> </w:t>
      </w:r>
      <w:r w:rsidRPr="00333869">
        <w:rPr>
          <w:rFonts w:ascii="Book Antiqua" w:hAnsi="Book Antiqua" w:cs="Wingdings"/>
          <w:sz w:val="24"/>
          <w:szCs w:val="24"/>
        </w:rPr>
        <w:t xml:space="preserve">(PAM) </w:t>
      </w:r>
    </w:p>
    <w:p w:rsidR="00A5354C" w:rsidRPr="00333869" w:rsidRDefault="00A5354C" w:rsidP="000A2116">
      <w:pPr>
        <w:widowControl w:val="0"/>
        <w:autoSpaceDE w:val="0"/>
        <w:autoSpaceDN w:val="0"/>
        <w:adjustRightInd w:val="0"/>
        <w:spacing w:before="84" w:after="0" w:line="240" w:lineRule="auto"/>
        <w:rPr>
          <w:rFonts w:ascii="Book Antiqua" w:hAnsi="Book Antiqua" w:cs="Arial"/>
          <w:sz w:val="24"/>
          <w:szCs w:val="24"/>
        </w:rPr>
      </w:pPr>
      <w:r w:rsidRPr="00333869">
        <w:rPr>
          <w:rFonts w:ascii="Book Antiqua" w:hAnsi="Book Antiqua" w:cs="Wingdings"/>
          <w:color w:val="000000"/>
          <w:sz w:val="24"/>
          <w:szCs w:val="24"/>
        </w:rPr>
        <w:t>Emergency contact number for CM/OSHE/IACUC</w:t>
      </w:r>
    </w:p>
    <w:p w:rsidR="00A5354C" w:rsidRPr="00333869" w:rsidRDefault="00A5354C" w:rsidP="00A5354C">
      <w:pPr>
        <w:widowControl w:val="0"/>
        <w:autoSpaceDE w:val="0"/>
        <w:autoSpaceDN w:val="0"/>
        <w:adjustRightInd w:val="0"/>
        <w:spacing w:before="19" w:after="0" w:line="280" w:lineRule="exact"/>
        <w:rPr>
          <w:rFonts w:ascii="Book Antiqua" w:hAnsi="Book Antiqua" w:cs="Arial"/>
          <w:color w:val="000000"/>
          <w:sz w:val="28"/>
          <w:szCs w:val="28"/>
        </w:rPr>
      </w:pPr>
    </w:p>
    <w:p w:rsidR="00A5354C" w:rsidRPr="00333869" w:rsidRDefault="00A5354C" w:rsidP="000A2116">
      <w:pPr>
        <w:widowControl w:val="0"/>
        <w:autoSpaceDE w:val="0"/>
        <w:autoSpaceDN w:val="0"/>
        <w:adjustRightInd w:val="0"/>
        <w:spacing w:after="0" w:line="240" w:lineRule="auto"/>
        <w:rPr>
          <w:rFonts w:ascii="Book Antiqua" w:hAnsi="Book Antiqua" w:cs="Arial"/>
          <w:color w:val="000000"/>
          <w:sz w:val="24"/>
          <w:szCs w:val="24"/>
        </w:rPr>
      </w:pPr>
      <w:r w:rsidRPr="00333869">
        <w:rPr>
          <w:rFonts w:ascii="Book Antiqua" w:hAnsi="Book Antiqua" w:cs="Arial"/>
          <w:b/>
          <w:bCs/>
          <w:color w:val="0F04DD"/>
          <w:sz w:val="24"/>
          <w:szCs w:val="24"/>
          <w:u w:val="thick"/>
        </w:rPr>
        <w:t>IACUC/</w:t>
      </w:r>
      <w:r w:rsidRPr="00333869">
        <w:rPr>
          <w:rFonts w:ascii="Book Antiqua" w:hAnsi="Book Antiqua" w:cs="Arial"/>
          <w:b/>
          <w:bCs/>
          <w:color w:val="0F04DD"/>
          <w:spacing w:val="1"/>
          <w:sz w:val="24"/>
          <w:szCs w:val="24"/>
          <w:u w:val="thick"/>
        </w:rPr>
        <w:t xml:space="preserve"> </w:t>
      </w:r>
      <w:r w:rsidRPr="00333869">
        <w:rPr>
          <w:rFonts w:ascii="Book Antiqua" w:hAnsi="Book Antiqua" w:cs="Arial"/>
          <w:b/>
          <w:bCs/>
          <w:color w:val="0F04DD"/>
          <w:sz w:val="24"/>
          <w:szCs w:val="24"/>
          <w:u w:val="thick"/>
        </w:rPr>
        <w:t>Pro</w:t>
      </w:r>
      <w:r w:rsidRPr="00333869">
        <w:rPr>
          <w:rFonts w:ascii="Book Antiqua" w:hAnsi="Book Antiqua" w:cs="Arial"/>
          <w:b/>
          <w:bCs/>
          <w:color w:val="0F04DD"/>
          <w:spacing w:val="2"/>
          <w:sz w:val="24"/>
          <w:szCs w:val="24"/>
          <w:u w:val="thick"/>
        </w:rPr>
        <w:t>t</w:t>
      </w:r>
      <w:r w:rsidRPr="00333869">
        <w:rPr>
          <w:rFonts w:ascii="Book Antiqua" w:hAnsi="Book Antiqua" w:cs="Arial"/>
          <w:b/>
          <w:bCs/>
          <w:color w:val="0F04DD"/>
          <w:sz w:val="24"/>
          <w:szCs w:val="24"/>
          <w:u w:val="thick"/>
        </w:rPr>
        <w:t>ocol</w:t>
      </w:r>
      <w:r w:rsidRPr="00333869">
        <w:rPr>
          <w:rFonts w:ascii="Book Antiqua" w:hAnsi="Book Antiqua" w:cs="Arial"/>
          <w:b/>
          <w:bCs/>
          <w:color w:val="0F04DD"/>
          <w:spacing w:val="1"/>
          <w:sz w:val="24"/>
          <w:szCs w:val="24"/>
          <w:u w:val="thick"/>
        </w:rPr>
        <w:t xml:space="preserve"> </w:t>
      </w:r>
      <w:r w:rsidRPr="00333869">
        <w:rPr>
          <w:rFonts w:ascii="Book Antiqua" w:hAnsi="Book Antiqua" w:cs="Arial"/>
          <w:b/>
          <w:bCs/>
          <w:color w:val="0F04DD"/>
          <w:sz w:val="24"/>
          <w:szCs w:val="24"/>
          <w:u w:val="thick"/>
        </w:rPr>
        <w:t>Matters</w:t>
      </w:r>
    </w:p>
    <w:p w:rsidR="00A5354C" w:rsidRPr="00333869" w:rsidRDefault="00A5354C" w:rsidP="000A2116">
      <w:pPr>
        <w:widowControl w:val="0"/>
        <w:autoSpaceDE w:val="0"/>
        <w:autoSpaceDN w:val="0"/>
        <w:adjustRightInd w:val="0"/>
        <w:spacing w:before="11" w:after="0" w:line="240" w:lineRule="auto"/>
        <w:rPr>
          <w:rFonts w:ascii="Book Antiqua" w:hAnsi="Book Antiqua" w:cs="Arial"/>
          <w:color w:val="000000"/>
          <w:sz w:val="24"/>
          <w:szCs w:val="24"/>
        </w:rPr>
      </w:pPr>
      <w:r w:rsidRPr="00333869">
        <w:rPr>
          <w:rFonts w:ascii="Book Antiqua" w:hAnsi="Book Antiqua" w:cs="Wingdings"/>
          <w:color w:val="000000"/>
          <w:sz w:val="24"/>
          <w:szCs w:val="24"/>
        </w:rPr>
        <w:t></w:t>
      </w:r>
      <w:r w:rsidRPr="00333869">
        <w:rPr>
          <w:rFonts w:ascii="Book Antiqua" w:hAnsi="Book Antiqua"/>
          <w:color w:val="000000"/>
          <w:spacing w:val="8"/>
          <w:sz w:val="24"/>
          <w:szCs w:val="24"/>
        </w:rPr>
        <w:t xml:space="preserve"> </w:t>
      </w:r>
      <w:r w:rsidR="00BD6F2B">
        <w:rPr>
          <w:rFonts w:ascii="Book Antiqua" w:hAnsi="Book Antiqua" w:cs="Arial"/>
          <w:color w:val="000000"/>
          <w:sz w:val="24"/>
          <w:szCs w:val="24"/>
        </w:rPr>
        <w:t>Mouse Cage Density</w:t>
      </w:r>
      <w:r w:rsidR="00BD6F2B" w:rsidRPr="00BD6F2B">
        <w:rPr>
          <w:rFonts w:ascii="Book Antiqua" w:hAnsi="Book Antiqua" w:cs="Arial"/>
          <w:color w:val="000000"/>
          <w:sz w:val="24"/>
          <w:szCs w:val="24"/>
        </w:rPr>
        <w:t xml:space="preserve"> </w:t>
      </w:r>
      <w:r w:rsidR="00BD6F2B">
        <w:rPr>
          <w:rFonts w:ascii="Book Antiqua" w:hAnsi="Book Antiqua" w:cs="Arial"/>
          <w:color w:val="000000"/>
          <w:sz w:val="24"/>
          <w:szCs w:val="24"/>
        </w:rPr>
        <w:t>and Trio B</w:t>
      </w:r>
      <w:r w:rsidR="00BD6F2B" w:rsidRPr="00333869">
        <w:rPr>
          <w:rFonts w:ascii="Book Antiqua" w:hAnsi="Book Antiqua" w:cs="Arial"/>
          <w:color w:val="000000"/>
          <w:sz w:val="24"/>
          <w:szCs w:val="24"/>
        </w:rPr>
        <w:t xml:space="preserve">reeding </w:t>
      </w:r>
    </w:p>
    <w:p w:rsidR="00A5354C" w:rsidRPr="00BD6F2B" w:rsidRDefault="00A5354C" w:rsidP="000A2116">
      <w:pPr>
        <w:widowControl w:val="0"/>
        <w:autoSpaceDE w:val="0"/>
        <w:autoSpaceDN w:val="0"/>
        <w:adjustRightInd w:val="0"/>
        <w:spacing w:before="84" w:after="0" w:line="240" w:lineRule="auto"/>
        <w:rPr>
          <w:rFonts w:ascii="Book Antiqua" w:hAnsi="Book Antiqua" w:cs="Arial"/>
          <w:color w:val="000000"/>
          <w:sz w:val="24"/>
          <w:szCs w:val="24"/>
          <w:lang w:val="en-US"/>
        </w:rPr>
      </w:pPr>
      <w:r w:rsidRPr="00333869">
        <w:rPr>
          <w:rFonts w:ascii="Book Antiqua" w:hAnsi="Book Antiqua" w:cs="Wingdings"/>
          <w:color w:val="000000"/>
          <w:sz w:val="24"/>
          <w:szCs w:val="24"/>
        </w:rPr>
        <w:t></w:t>
      </w:r>
      <w:r w:rsidRPr="00333869">
        <w:rPr>
          <w:rFonts w:ascii="Book Antiqua" w:hAnsi="Book Antiqua"/>
          <w:color w:val="000000"/>
          <w:spacing w:val="7"/>
          <w:sz w:val="24"/>
          <w:szCs w:val="24"/>
        </w:rPr>
        <w:t xml:space="preserve"> </w:t>
      </w:r>
      <w:r w:rsidR="00BD6F2B">
        <w:rPr>
          <w:rFonts w:ascii="Book Antiqua" w:hAnsi="Book Antiqua" w:cs="Arial"/>
          <w:color w:val="000000"/>
          <w:sz w:val="24"/>
          <w:szCs w:val="24"/>
        </w:rPr>
        <w:t>Guidelines on PI and Contact Person</w:t>
      </w:r>
    </w:p>
    <w:p w:rsidR="00A5354C" w:rsidRPr="00333869" w:rsidRDefault="00A5354C" w:rsidP="000A2116">
      <w:pPr>
        <w:widowControl w:val="0"/>
        <w:autoSpaceDE w:val="0"/>
        <w:autoSpaceDN w:val="0"/>
        <w:adjustRightInd w:val="0"/>
        <w:spacing w:before="69" w:after="0" w:line="240" w:lineRule="auto"/>
        <w:rPr>
          <w:rFonts w:ascii="Book Antiqua" w:hAnsi="Book Antiqua" w:cs="Arial"/>
          <w:color w:val="000000"/>
          <w:sz w:val="24"/>
          <w:szCs w:val="24"/>
        </w:rPr>
      </w:pPr>
      <w:r w:rsidRPr="00333869">
        <w:rPr>
          <w:rFonts w:ascii="Book Antiqua" w:hAnsi="Book Antiqua" w:cs="Wingdings"/>
          <w:color w:val="000000"/>
          <w:sz w:val="24"/>
          <w:szCs w:val="24"/>
        </w:rPr>
        <w:t></w:t>
      </w:r>
      <w:r w:rsidRPr="00333869">
        <w:rPr>
          <w:rFonts w:ascii="Book Antiqua" w:hAnsi="Book Antiqua"/>
          <w:color w:val="000000"/>
          <w:spacing w:val="8"/>
          <w:sz w:val="24"/>
          <w:szCs w:val="24"/>
        </w:rPr>
        <w:t xml:space="preserve"> </w:t>
      </w:r>
      <w:r w:rsidRPr="00333869">
        <w:rPr>
          <w:rFonts w:ascii="Book Antiqua" w:hAnsi="Book Antiqua" w:cs="Arial"/>
          <w:color w:val="000000"/>
          <w:sz w:val="24"/>
          <w:szCs w:val="24"/>
        </w:rPr>
        <w:t xml:space="preserve">All IACUC protocols will be approved for </w:t>
      </w:r>
      <w:r w:rsidR="00BD6F2B">
        <w:rPr>
          <w:rFonts w:ascii="Book Antiqua" w:hAnsi="Book Antiqua" w:cs="Arial"/>
          <w:color w:val="000000"/>
          <w:sz w:val="24"/>
          <w:szCs w:val="24"/>
        </w:rPr>
        <w:t xml:space="preserve">a maximum duration of </w:t>
      </w:r>
      <w:r w:rsidRPr="00333869">
        <w:rPr>
          <w:rFonts w:ascii="Book Antiqua" w:hAnsi="Book Antiqua" w:cs="Arial"/>
          <w:color w:val="000000"/>
          <w:sz w:val="24"/>
          <w:szCs w:val="24"/>
        </w:rPr>
        <w:t>4 years with no further extensions</w:t>
      </w:r>
    </w:p>
    <w:p w:rsidR="00A5354C" w:rsidRPr="00333869" w:rsidRDefault="00A5354C" w:rsidP="000A2116">
      <w:pPr>
        <w:widowControl w:val="0"/>
        <w:autoSpaceDE w:val="0"/>
        <w:autoSpaceDN w:val="0"/>
        <w:adjustRightInd w:val="0"/>
        <w:spacing w:before="69" w:after="0" w:line="240" w:lineRule="auto"/>
        <w:rPr>
          <w:rFonts w:ascii="Book Antiqua" w:hAnsi="Book Antiqua" w:cs="Wingdings"/>
          <w:color w:val="000000"/>
          <w:sz w:val="24"/>
          <w:szCs w:val="24"/>
        </w:rPr>
      </w:pPr>
      <w:r w:rsidRPr="00333869">
        <w:rPr>
          <w:rFonts w:ascii="Book Antiqua" w:hAnsi="Book Antiqua" w:cs="Wingdings"/>
          <w:color w:val="000000"/>
          <w:sz w:val="24"/>
          <w:szCs w:val="24"/>
        </w:rPr>
        <w:t>Launch of Genetically Modified Mice database</w:t>
      </w:r>
    </w:p>
    <w:p w:rsidR="00A5354C" w:rsidRPr="00333869" w:rsidRDefault="00A5354C" w:rsidP="000A2116">
      <w:pPr>
        <w:widowControl w:val="0"/>
        <w:autoSpaceDE w:val="0"/>
        <w:autoSpaceDN w:val="0"/>
        <w:adjustRightInd w:val="0"/>
        <w:spacing w:before="69" w:after="0" w:line="240" w:lineRule="auto"/>
        <w:rPr>
          <w:rFonts w:ascii="Book Antiqua" w:hAnsi="Book Antiqua" w:cs="Wingdings"/>
          <w:color w:val="000000"/>
          <w:sz w:val="24"/>
          <w:szCs w:val="24"/>
        </w:rPr>
      </w:pPr>
      <w:r w:rsidRPr="00333869">
        <w:rPr>
          <w:rFonts w:ascii="Book Antiqua" w:hAnsi="Book Antiqua" w:cs="Wingdings"/>
          <w:color w:val="000000"/>
          <w:sz w:val="24"/>
          <w:szCs w:val="24"/>
        </w:rPr>
        <w:t>Importance of submission of Annual Protocol Review (APR) and Annual Breeding Protocol Review (ABPR)</w:t>
      </w:r>
    </w:p>
    <w:p w:rsidR="00A5354C" w:rsidRDefault="00A5354C"/>
    <w:p w:rsidR="00A5354C" w:rsidRDefault="00A5354C"/>
    <w:p w:rsidR="00A5354C" w:rsidRDefault="00A5354C"/>
    <w:p w:rsidR="00A5354C" w:rsidRDefault="00A5354C"/>
    <w:p w:rsidR="00BD6F2B" w:rsidRDefault="00BD6F2B"/>
    <w:p w:rsidR="00BD6F2B" w:rsidRDefault="00BD6F2B"/>
    <w:p w:rsidR="00BD6F2B" w:rsidRDefault="00BD6F2B"/>
    <w:p w:rsidR="00BD6F2B" w:rsidRDefault="00BD6F2B"/>
    <w:p w:rsidR="00BD6F2B" w:rsidRDefault="00BD6F2B"/>
    <w:p w:rsidR="000A2116" w:rsidRDefault="000A2116"/>
    <w:p w:rsidR="00A5354C" w:rsidRPr="00F635D9" w:rsidRDefault="00A5354C" w:rsidP="00A5354C">
      <w:pPr>
        <w:rPr>
          <w:rFonts w:ascii="Book Antiqua" w:hAnsi="Book Antiqua" w:cs="Arial"/>
          <w:b/>
          <w:color w:val="FF0000"/>
          <w:sz w:val="36"/>
          <w:szCs w:val="36"/>
          <w:lang w:val="en-US"/>
        </w:rPr>
      </w:pPr>
      <w:r w:rsidRPr="00F635D9">
        <w:rPr>
          <w:rFonts w:ascii="Book Antiqua" w:hAnsi="Book Antiqua" w:cs="Arial"/>
          <w:b/>
          <w:color w:val="FF0000"/>
          <w:sz w:val="36"/>
          <w:szCs w:val="36"/>
          <w:lang w:val="en-US"/>
        </w:rPr>
        <w:lastRenderedPageBreak/>
        <w:t>Animal Care and Use Matters</w:t>
      </w:r>
    </w:p>
    <w:p w:rsidR="00A5354C" w:rsidRDefault="00A5354C" w:rsidP="00A5354C">
      <w:pPr>
        <w:rPr>
          <w:rFonts w:ascii="Book Antiqua" w:hAnsi="Book Antiqua" w:cs="Arial"/>
          <w:b/>
          <w:lang w:val="en-US"/>
        </w:rPr>
      </w:pPr>
    </w:p>
    <w:p w:rsidR="00A5354C" w:rsidRPr="00E75C6D" w:rsidRDefault="00BD6F2B" w:rsidP="00A5354C">
      <w:pPr>
        <w:rPr>
          <w:rFonts w:ascii="Book Antiqua" w:hAnsi="Book Antiqua" w:cs="Arial"/>
          <w:b/>
          <w:sz w:val="28"/>
          <w:szCs w:val="28"/>
          <w:lang w:val="en-US"/>
        </w:rPr>
      </w:pPr>
      <w:r>
        <w:rPr>
          <w:rFonts w:ascii="Book Antiqua" w:hAnsi="Book Antiqua" w:cs="Arial"/>
          <w:b/>
          <w:sz w:val="28"/>
          <w:szCs w:val="28"/>
          <w:lang w:val="en-US"/>
        </w:rPr>
        <w:t>NUS is AAALAC Accredit</w:t>
      </w:r>
      <w:r w:rsidR="00931C08" w:rsidRPr="00E75C6D">
        <w:rPr>
          <w:rFonts w:ascii="Book Antiqua" w:hAnsi="Book Antiqua" w:cs="Arial"/>
          <w:b/>
          <w:sz w:val="28"/>
          <w:szCs w:val="28"/>
          <w:lang w:val="en-US"/>
        </w:rPr>
        <w:t>ed</w:t>
      </w:r>
    </w:p>
    <w:p w:rsidR="00A5354C" w:rsidRPr="00E75C6D" w:rsidRDefault="00A5354C" w:rsidP="00A5354C">
      <w:pPr>
        <w:rPr>
          <w:rFonts w:ascii="Book Antiqua" w:hAnsi="Book Antiqua" w:cs="Arial"/>
          <w:color w:val="FFFF00"/>
          <w:lang w:val="en-US"/>
        </w:rPr>
      </w:pPr>
      <w:r w:rsidRPr="00E75C6D">
        <w:rPr>
          <w:rFonts w:ascii="Book Antiqua" w:hAnsi="Book Antiqua" w:cs="Arial"/>
        </w:rPr>
        <w:t>AAALAC International is a private, non-profit organization that promotes the humane</w:t>
      </w:r>
      <w:r w:rsidR="00EE2458" w:rsidRPr="00E75C6D">
        <w:rPr>
          <w:rFonts w:ascii="Book Antiqua" w:hAnsi="Book Antiqua" w:cs="Arial"/>
        </w:rPr>
        <w:t xml:space="preserve"> treatment of animals in research, teaching and testing</w:t>
      </w:r>
      <w:r w:rsidRPr="00E75C6D">
        <w:rPr>
          <w:rFonts w:ascii="Book Antiqua" w:hAnsi="Book Antiqua" w:cs="Arial"/>
        </w:rPr>
        <w:t xml:space="preserve"> through voluntary accreditation and assessment programs. AAALAC stands for the "Association for Assessment and Accreditation of Laboratory Animal Care” and is widely regarded as the “gold standard” to achieve in the animal care and use program. We are therefore very proud that</w:t>
      </w:r>
      <w:r w:rsidRPr="00E75C6D">
        <w:rPr>
          <w:rFonts w:ascii="Book Antiqua" w:hAnsi="Book Antiqua"/>
        </w:rPr>
        <w:t xml:space="preserve"> </w:t>
      </w:r>
      <w:r w:rsidRPr="00E75C6D">
        <w:rPr>
          <w:rFonts w:ascii="Book Antiqua" w:hAnsi="Book Antiqua" w:cs="Arial"/>
          <w:lang w:val="en-US"/>
        </w:rPr>
        <w:t>NUS is officiall</w:t>
      </w:r>
      <w:r w:rsidR="00F635D9">
        <w:rPr>
          <w:rFonts w:ascii="Book Antiqua" w:hAnsi="Book Antiqua" w:cs="Arial"/>
          <w:lang w:val="en-US"/>
        </w:rPr>
        <w:t>y listed as an AAALAC accredit</w:t>
      </w:r>
      <w:r w:rsidRPr="00E75C6D">
        <w:rPr>
          <w:rFonts w:ascii="Book Antiqua" w:hAnsi="Book Antiqua" w:cs="Arial"/>
          <w:lang w:val="en-US"/>
        </w:rPr>
        <w:t xml:space="preserve">ed institution on 22 Nov 2010. </w:t>
      </w:r>
      <w:r w:rsidR="008122D2" w:rsidRPr="00E75C6D">
        <w:rPr>
          <w:rFonts w:ascii="Book Antiqua" w:hAnsi="Book Antiqua" w:cs="Arial"/>
          <w:lang w:val="en-US"/>
        </w:rPr>
        <w:t>W</w:t>
      </w:r>
      <w:r w:rsidRPr="00E75C6D">
        <w:rPr>
          <w:rFonts w:ascii="Book Antiqua" w:hAnsi="Book Antiqua" w:cs="Arial"/>
          <w:lang w:val="en-US"/>
        </w:rPr>
        <w:t>e would like to urge all res</w:t>
      </w:r>
      <w:r w:rsidR="008122D2" w:rsidRPr="00E75C6D">
        <w:rPr>
          <w:rFonts w:ascii="Book Antiqua" w:hAnsi="Book Antiqua" w:cs="Arial"/>
          <w:lang w:val="en-US"/>
        </w:rPr>
        <w:t>earchers to continue to uphold</w:t>
      </w:r>
      <w:r w:rsidRPr="00E75C6D">
        <w:rPr>
          <w:rFonts w:ascii="Book Antiqua" w:hAnsi="Book Antiqua" w:cs="Arial"/>
          <w:lang w:val="en-US"/>
        </w:rPr>
        <w:t xml:space="preserve"> the good animal care </w:t>
      </w:r>
      <w:r w:rsidR="008122D2" w:rsidRPr="00E75C6D">
        <w:rPr>
          <w:rFonts w:ascii="Book Antiqua" w:hAnsi="Book Antiqua" w:cs="Arial"/>
          <w:lang w:val="en-US"/>
        </w:rPr>
        <w:t xml:space="preserve">and use </w:t>
      </w:r>
      <w:r w:rsidRPr="00E75C6D">
        <w:rPr>
          <w:rFonts w:ascii="Book Antiqua" w:hAnsi="Book Antiqua" w:cs="Arial"/>
          <w:lang w:val="en-US"/>
        </w:rPr>
        <w:t xml:space="preserve">practice that was </w:t>
      </w:r>
      <w:r w:rsidR="00EE2458" w:rsidRPr="00E75C6D">
        <w:rPr>
          <w:rFonts w:ascii="Book Antiqua" w:hAnsi="Book Antiqua" w:cs="Arial"/>
          <w:lang w:val="en-US"/>
        </w:rPr>
        <w:t>promised to AAALAC. AAALAC will</w:t>
      </w:r>
      <w:r w:rsidRPr="00E75C6D">
        <w:rPr>
          <w:rFonts w:ascii="Book Antiqua" w:hAnsi="Book Antiqua" w:cs="Arial"/>
          <w:lang w:val="en-US"/>
        </w:rPr>
        <w:t xml:space="preserve"> be having another sit</w:t>
      </w:r>
      <w:r w:rsidR="00EE2458" w:rsidRPr="00E75C6D">
        <w:rPr>
          <w:rFonts w:ascii="Book Antiqua" w:hAnsi="Book Antiqua" w:cs="Arial"/>
          <w:lang w:val="en-US"/>
        </w:rPr>
        <w:t>e visit to NUS sometime</w:t>
      </w:r>
      <w:r w:rsidRPr="00E75C6D">
        <w:rPr>
          <w:rFonts w:ascii="Book Antiqua" w:hAnsi="Book Antiqua" w:cs="Arial"/>
          <w:lang w:val="en-US"/>
        </w:rPr>
        <w:t xml:space="preserve"> in 2013</w:t>
      </w:r>
      <w:r w:rsidRPr="00E75C6D">
        <w:rPr>
          <w:rFonts w:ascii="Book Antiqua" w:hAnsi="Book Antiqua" w:cs="Arial"/>
          <w:color w:val="FFFF00"/>
          <w:lang w:val="en-US"/>
        </w:rPr>
        <w:t>.</w:t>
      </w:r>
    </w:p>
    <w:p w:rsidR="00A5354C" w:rsidRPr="00EB2FB4" w:rsidRDefault="00A5354C" w:rsidP="00A5354C">
      <w:pPr>
        <w:widowControl w:val="0"/>
        <w:autoSpaceDE w:val="0"/>
        <w:autoSpaceDN w:val="0"/>
        <w:adjustRightInd w:val="0"/>
        <w:spacing w:after="0" w:line="240" w:lineRule="auto"/>
        <w:ind w:left="425"/>
        <w:rPr>
          <w:rFonts w:ascii="Arial" w:hAnsi="Arial" w:cs="Arial"/>
          <w:sz w:val="20"/>
          <w:szCs w:val="20"/>
          <w:lang w:val="en-US"/>
        </w:rPr>
      </w:pPr>
    </w:p>
    <w:p w:rsidR="00A5354C" w:rsidRPr="008D0E9A" w:rsidRDefault="00442112" w:rsidP="00A5354C">
      <w:pPr>
        <w:rPr>
          <w:rFonts w:ascii="Book Antiqua" w:hAnsi="Book Antiqua" w:cs="Arial"/>
          <w:b/>
          <w:sz w:val="28"/>
          <w:szCs w:val="28"/>
          <w:lang w:val="en-US"/>
        </w:rPr>
      </w:pPr>
      <w:r>
        <w:rPr>
          <w:rFonts w:ascii="Book Antiqua" w:hAnsi="Book Antiqua" w:cs="Arial"/>
          <w:b/>
          <w:sz w:val="28"/>
          <w:szCs w:val="28"/>
          <w:lang w:val="en-US"/>
        </w:rPr>
        <w:t>Closing of CM P</w:t>
      </w:r>
      <w:r w:rsidR="00A5354C" w:rsidRPr="008D0E9A">
        <w:rPr>
          <w:rFonts w:ascii="Book Antiqua" w:hAnsi="Book Antiqua" w:cs="Arial"/>
          <w:b/>
          <w:sz w:val="28"/>
          <w:szCs w:val="28"/>
          <w:lang w:val="en-US"/>
        </w:rPr>
        <w:t xml:space="preserve">harmacy in MD 4 and </w:t>
      </w:r>
      <w:proofErr w:type="spellStart"/>
      <w:r w:rsidR="00A5354C" w:rsidRPr="008D0E9A">
        <w:rPr>
          <w:rFonts w:ascii="Book Antiqua" w:hAnsi="Book Antiqua" w:cs="Arial"/>
          <w:b/>
          <w:sz w:val="28"/>
          <w:szCs w:val="28"/>
          <w:lang w:val="en-US"/>
        </w:rPr>
        <w:t>CeLS</w:t>
      </w:r>
      <w:proofErr w:type="spellEnd"/>
      <w:r w:rsidR="00A5354C" w:rsidRPr="008D0E9A">
        <w:rPr>
          <w:rFonts w:ascii="Book Antiqua" w:hAnsi="Book Antiqua" w:cs="Arial"/>
          <w:b/>
          <w:sz w:val="28"/>
          <w:szCs w:val="28"/>
          <w:lang w:val="en-US"/>
        </w:rPr>
        <w:t xml:space="preserve"> </w:t>
      </w:r>
      <w:proofErr w:type="spellStart"/>
      <w:r w:rsidR="00A5354C" w:rsidRPr="008D0E9A">
        <w:rPr>
          <w:rFonts w:ascii="Book Antiqua" w:hAnsi="Book Antiqua" w:cs="Arial"/>
          <w:b/>
          <w:sz w:val="28"/>
          <w:szCs w:val="28"/>
          <w:lang w:val="en-US"/>
        </w:rPr>
        <w:t>Vivarium</w:t>
      </w:r>
      <w:proofErr w:type="spellEnd"/>
    </w:p>
    <w:p w:rsidR="00A5354C" w:rsidRPr="00B76C2A" w:rsidRDefault="00A5354C" w:rsidP="00A5354C">
      <w:pPr>
        <w:spacing w:before="100" w:beforeAutospacing="1" w:after="100" w:afterAutospacing="1"/>
        <w:rPr>
          <w:rFonts w:ascii="Book Antiqua" w:hAnsi="Book Antiqua" w:cs="Arial"/>
          <w:lang w:val="en-US"/>
        </w:rPr>
      </w:pPr>
      <w:r w:rsidRPr="00B76C2A">
        <w:rPr>
          <w:rFonts w:ascii="Book Antiqua" w:hAnsi="Book Antiqua" w:cs="Arial"/>
          <w:lang w:val="en-US"/>
        </w:rPr>
        <w:t>Comparative M</w:t>
      </w:r>
      <w:r w:rsidR="008C46F6">
        <w:rPr>
          <w:rFonts w:ascii="Book Antiqua" w:hAnsi="Book Antiqua" w:cs="Arial"/>
          <w:lang w:val="en-US"/>
        </w:rPr>
        <w:t>edicine (CM) has decided to</w:t>
      </w:r>
      <w:r w:rsidRPr="00B76C2A">
        <w:rPr>
          <w:rFonts w:ascii="Book Antiqua" w:hAnsi="Book Antiqua" w:cs="Arial"/>
          <w:lang w:val="en-US"/>
        </w:rPr>
        <w:t xml:space="preserve"> have </w:t>
      </w:r>
      <w:r w:rsidR="008C46F6">
        <w:rPr>
          <w:rFonts w:ascii="Book Antiqua" w:hAnsi="Book Antiqua" w:cs="Arial"/>
          <w:lang w:val="en-US"/>
        </w:rPr>
        <w:t xml:space="preserve">only </w:t>
      </w:r>
      <w:r w:rsidRPr="00B76C2A">
        <w:rPr>
          <w:rFonts w:ascii="Book Antiqua" w:hAnsi="Book Antiqua" w:cs="Arial"/>
          <w:lang w:val="en-US"/>
        </w:rPr>
        <w:t>one (1) pharmacy/consumable store</w:t>
      </w:r>
      <w:r w:rsidR="00F96AFE">
        <w:rPr>
          <w:rFonts w:ascii="Book Antiqua" w:hAnsi="Book Antiqua" w:cs="Arial"/>
          <w:lang w:val="en-US"/>
        </w:rPr>
        <w:t xml:space="preserve"> at</w:t>
      </w:r>
      <w:r w:rsidRPr="00B76C2A">
        <w:rPr>
          <w:rFonts w:ascii="Book Antiqua" w:hAnsi="Book Antiqua" w:cs="Arial"/>
          <w:b/>
          <w:bCs/>
          <w:i/>
          <w:iCs/>
          <w:lang w:val="en-US"/>
        </w:rPr>
        <w:t xml:space="preserve"> </w:t>
      </w:r>
      <w:r w:rsidRPr="00B76C2A">
        <w:rPr>
          <w:rFonts w:ascii="Book Antiqua" w:hAnsi="Book Antiqua" w:cs="Arial"/>
          <w:b/>
          <w:bCs/>
          <w:lang w:val="en-US"/>
        </w:rPr>
        <w:t>MD2</w:t>
      </w:r>
      <w:r w:rsidR="008C46F6">
        <w:rPr>
          <w:rFonts w:ascii="Book Antiqua" w:hAnsi="Book Antiqua" w:cs="Arial"/>
          <w:lang w:val="en-US"/>
        </w:rPr>
        <w:t>.  As</w:t>
      </w:r>
      <w:r w:rsidRPr="00B76C2A">
        <w:rPr>
          <w:rFonts w:ascii="Book Antiqua" w:hAnsi="Book Antiqua" w:cs="Arial"/>
          <w:lang w:val="en-US"/>
        </w:rPr>
        <w:t xml:space="preserve"> such, stores located in MD4 and </w:t>
      </w:r>
      <w:proofErr w:type="spellStart"/>
      <w:r w:rsidRPr="00B76C2A">
        <w:rPr>
          <w:rFonts w:ascii="Book Antiqua" w:hAnsi="Book Antiqua" w:cs="Arial"/>
          <w:lang w:val="en-US"/>
        </w:rPr>
        <w:t>CeLS</w:t>
      </w:r>
      <w:proofErr w:type="spellEnd"/>
      <w:r w:rsidRPr="00B76C2A">
        <w:rPr>
          <w:rFonts w:ascii="Book Antiqua" w:hAnsi="Book Antiqua" w:cs="Arial"/>
          <w:lang w:val="en-US"/>
        </w:rPr>
        <w:t xml:space="preserve"> </w:t>
      </w:r>
      <w:proofErr w:type="spellStart"/>
      <w:r w:rsidRPr="00B76C2A">
        <w:rPr>
          <w:rFonts w:ascii="Book Antiqua" w:hAnsi="Book Antiqua" w:cs="Arial"/>
          <w:lang w:val="en-US"/>
        </w:rPr>
        <w:t>vivarium</w:t>
      </w:r>
      <w:proofErr w:type="spellEnd"/>
      <w:r w:rsidRPr="00B76C2A">
        <w:rPr>
          <w:rFonts w:ascii="Book Antiqua" w:hAnsi="Book Antiqua" w:cs="Arial"/>
          <w:lang w:val="en-US"/>
        </w:rPr>
        <w:t xml:space="preserve"> have ceased operations since Monday, April 2</w:t>
      </w:r>
      <w:r w:rsidRPr="00B76C2A">
        <w:rPr>
          <w:rFonts w:ascii="Book Antiqua" w:hAnsi="Book Antiqua" w:cs="Arial"/>
          <w:vertAlign w:val="superscript"/>
          <w:lang w:val="en-US"/>
        </w:rPr>
        <w:t xml:space="preserve">nd </w:t>
      </w:r>
      <w:r w:rsidRPr="00B76C2A">
        <w:rPr>
          <w:rFonts w:ascii="Book Antiqua" w:hAnsi="Book Antiqua" w:cs="Arial"/>
          <w:lang w:val="en-US"/>
        </w:rPr>
        <w:t xml:space="preserve">2012.   </w:t>
      </w:r>
    </w:p>
    <w:p w:rsidR="00A5354C" w:rsidRPr="00B76C2A" w:rsidRDefault="00A5354C" w:rsidP="00A5354C">
      <w:pPr>
        <w:spacing w:before="100" w:beforeAutospacing="1" w:after="100" w:afterAutospacing="1"/>
        <w:rPr>
          <w:rFonts w:ascii="Book Antiqua" w:hAnsi="Book Antiqua" w:cs="Arial"/>
          <w:lang w:val="en-US"/>
        </w:rPr>
      </w:pPr>
      <w:r w:rsidRPr="00B76C2A">
        <w:rPr>
          <w:rFonts w:ascii="Book Antiqua" w:hAnsi="Book Antiqua" w:cs="Arial"/>
          <w:lang w:val="en-US"/>
        </w:rPr>
        <w:t> The reason</w:t>
      </w:r>
      <w:r w:rsidR="008C46F6">
        <w:rPr>
          <w:rFonts w:ascii="Book Antiqua" w:hAnsi="Book Antiqua" w:cs="Arial"/>
          <w:lang w:val="en-US"/>
        </w:rPr>
        <w:t>s</w:t>
      </w:r>
      <w:r w:rsidRPr="00B76C2A">
        <w:rPr>
          <w:rFonts w:ascii="Book Antiqua" w:hAnsi="Book Antiqua" w:cs="Arial"/>
          <w:lang w:val="en-US"/>
        </w:rPr>
        <w:t xml:space="preserve"> for closing two of CM’s pharmacies are</w:t>
      </w:r>
      <w:r w:rsidR="008C46F6">
        <w:rPr>
          <w:rFonts w:ascii="Book Antiqua" w:hAnsi="Book Antiqua" w:cs="Arial"/>
          <w:lang w:val="en-US"/>
        </w:rPr>
        <w:t xml:space="preserve"> as follows:</w:t>
      </w:r>
    </w:p>
    <w:p w:rsidR="00A5354C" w:rsidRPr="00B76C2A" w:rsidRDefault="00A5354C" w:rsidP="00A5354C">
      <w:pPr>
        <w:pStyle w:val="ListParagraph"/>
        <w:numPr>
          <w:ilvl w:val="0"/>
          <w:numId w:val="1"/>
        </w:numPr>
        <w:spacing w:before="100" w:beforeAutospacing="1" w:after="100" w:afterAutospacing="1" w:line="240" w:lineRule="auto"/>
        <w:contextualSpacing w:val="0"/>
        <w:rPr>
          <w:rFonts w:ascii="Book Antiqua" w:hAnsi="Book Antiqua" w:cs="Arial"/>
          <w:lang w:val="en-US"/>
        </w:rPr>
      </w:pPr>
      <w:r w:rsidRPr="00B76C2A">
        <w:rPr>
          <w:rFonts w:ascii="Book Antiqua" w:hAnsi="Book Antiqua" w:cs="Arial"/>
          <w:lang w:val="en-US"/>
        </w:rPr>
        <w:t>Regulatory recommendations on reevaluating our current procedures/processes.</w:t>
      </w:r>
    </w:p>
    <w:p w:rsidR="00A5354C" w:rsidRPr="00B76C2A" w:rsidRDefault="00A5354C" w:rsidP="00A5354C">
      <w:pPr>
        <w:pStyle w:val="ListParagraph"/>
        <w:numPr>
          <w:ilvl w:val="0"/>
          <w:numId w:val="1"/>
        </w:numPr>
        <w:spacing w:before="100" w:beforeAutospacing="1" w:after="100" w:afterAutospacing="1" w:line="240" w:lineRule="auto"/>
        <w:contextualSpacing w:val="0"/>
        <w:rPr>
          <w:rFonts w:ascii="Book Antiqua" w:hAnsi="Book Antiqua" w:cs="Arial"/>
          <w:lang w:val="en-US"/>
        </w:rPr>
      </w:pPr>
      <w:r w:rsidRPr="00B76C2A">
        <w:rPr>
          <w:rFonts w:ascii="Book Antiqua" w:hAnsi="Book Antiqua" w:cs="Arial"/>
          <w:lang w:val="en-US"/>
        </w:rPr>
        <w:t>Staffing, consumables being underutilized.</w:t>
      </w:r>
    </w:p>
    <w:p w:rsidR="00A5354C" w:rsidRPr="00B76C2A" w:rsidRDefault="00A5354C" w:rsidP="00A5354C">
      <w:pPr>
        <w:pStyle w:val="ListParagraph"/>
        <w:numPr>
          <w:ilvl w:val="0"/>
          <w:numId w:val="1"/>
        </w:numPr>
        <w:spacing w:before="100" w:beforeAutospacing="1" w:after="100" w:afterAutospacing="1" w:line="240" w:lineRule="auto"/>
        <w:contextualSpacing w:val="0"/>
        <w:rPr>
          <w:rFonts w:ascii="Book Antiqua" w:hAnsi="Book Antiqua" w:cs="Arial"/>
          <w:lang w:val="en-US"/>
        </w:rPr>
      </w:pPr>
      <w:r w:rsidRPr="00B76C2A">
        <w:rPr>
          <w:rFonts w:ascii="Book Antiqua" w:hAnsi="Book Antiqua" w:cs="Arial"/>
          <w:lang w:val="en-US"/>
        </w:rPr>
        <w:t>MD4-Closing for renovation.</w:t>
      </w:r>
    </w:p>
    <w:p w:rsidR="00A5354C" w:rsidRPr="00B76C2A" w:rsidRDefault="008C46F6" w:rsidP="00A5354C">
      <w:pPr>
        <w:spacing w:before="100" w:beforeAutospacing="1" w:after="100" w:afterAutospacing="1"/>
        <w:rPr>
          <w:rFonts w:ascii="Book Antiqua" w:hAnsi="Book Antiqua" w:cs="Arial"/>
          <w:lang w:val="en-US"/>
        </w:rPr>
      </w:pPr>
      <w:r>
        <w:rPr>
          <w:rFonts w:ascii="Book Antiqua" w:hAnsi="Book Antiqua" w:cs="Arial"/>
          <w:lang w:val="en-US"/>
        </w:rPr>
        <w:t xml:space="preserve">Researchers may </w:t>
      </w:r>
      <w:r w:rsidR="00A5354C" w:rsidRPr="00B76C2A">
        <w:rPr>
          <w:rFonts w:ascii="Book Antiqua" w:hAnsi="Book Antiqua" w:cs="Arial"/>
          <w:lang w:val="en-US"/>
        </w:rPr>
        <w:t xml:space="preserve">contact CM Operation Director </w:t>
      </w:r>
      <w:proofErr w:type="spellStart"/>
      <w:r w:rsidR="00A5354C" w:rsidRPr="00B76C2A">
        <w:rPr>
          <w:rFonts w:ascii="Book Antiqua" w:hAnsi="Book Antiqua" w:cs="Arial"/>
          <w:lang w:val="en-US"/>
        </w:rPr>
        <w:t>Mr</w:t>
      </w:r>
      <w:proofErr w:type="spellEnd"/>
      <w:r w:rsidR="00A5354C" w:rsidRPr="00B76C2A">
        <w:rPr>
          <w:rFonts w:ascii="Book Antiqua" w:hAnsi="Book Antiqua" w:cs="Arial"/>
          <w:lang w:val="en-US"/>
        </w:rPr>
        <w:t xml:space="preserve"> Peter Cullen should they have any further queries/enquiries.</w:t>
      </w:r>
    </w:p>
    <w:p w:rsidR="00A5354C" w:rsidRPr="008D0E9A" w:rsidRDefault="00A5354C" w:rsidP="00A5354C">
      <w:pPr>
        <w:rPr>
          <w:rFonts w:ascii="Book Antiqua" w:hAnsi="Book Antiqua" w:cs="Arial"/>
          <w:b/>
          <w:sz w:val="28"/>
          <w:szCs w:val="28"/>
        </w:rPr>
      </w:pPr>
      <w:r w:rsidRPr="008D0E9A">
        <w:rPr>
          <w:rFonts w:ascii="Book Antiqua" w:hAnsi="Book Antiqua" w:cs="Arial"/>
          <w:b/>
          <w:sz w:val="28"/>
          <w:szCs w:val="28"/>
        </w:rPr>
        <w:t>Standard Operating Procedure (</w:t>
      </w:r>
      <w:r w:rsidR="00442112">
        <w:rPr>
          <w:rFonts w:ascii="Book Antiqua" w:hAnsi="Book Antiqua" w:cs="Arial"/>
          <w:b/>
          <w:sz w:val="28"/>
          <w:szCs w:val="28"/>
        </w:rPr>
        <w:t xml:space="preserve">SOP) </w:t>
      </w:r>
      <w:r w:rsidR="008C46F6">
        <w:rPr>
          <w:rFonts w:ascii="Book Antiqua" w:hAnsi="Book Antiqua" w:cs="Arial"/>
          <w:b/>
          <w:sz w:val="28"/>
          <w:szCs w:val="28"/>
        </w:rPr>
        <w:t xml:space="preserve">of </w:t>
      </w:r>
      <w:r w:rsidR="008C46F6" w:rsidRPr="008D0E9A">
        <w:rPr>
          <w:rFonts w:ascii="Book Antiqua" w:hAnsi="Book Antiqua" w:cs="Arial"/>
          <w:b/>
          <w:sz w:val="28"/>
          <w:szCs w:val="28"/>
        </w:rPr>
        <w:t xml:space="preserve">Comparative Medicine (CM) </w:t>
      </w:r>
      <w:r w:rsidR="00442112">
        <w:rPr>
          <w:rFonts w:ascii="Book Antiqua" w:hAnsi="Book Antiqua" w:cs="Arial"/>
          <w:b/>
          <w:sz w:val="28"/>
          <w:szCs w:val="28"/>
        </w:rPr>
        <w:t>on Pathogen Screening for Biological M</w:t>
      </w:r>
      <w:r w:rsidRPr="008D0E9A">
        <w:rPr>
          <w:rFonts w:ascii="Book Antiqua" w:hAnsi="Book Antiqua" w:cs="Arial"/>
          <w:b/>
          <w:sz w:val="28"/>
          <w:szCs w:val="28"/>
        </w:rPr>
        <w:t>aterials</w:t>
      </w:r>
    </w:p>
    <w:p w:rsidR="00A5354C" w:rsidRPr="00B76C2A" w:rsidRDefault="00A5354C" w:rsidP="00A5354C">
      <w:pPr>
        <w:rPr>
          <w:rFonts w:ascii="Book Antiqua" w:hAnsi="Book Antiqua" w:cs="Arial"/>
        </w:rPr>
      </w:pPr>
      <w:r w:rsidRPr="00B76C2A">
        <w:rPr>
          <w:rFonts w:ascii="Book Antiqua" w:hAnsi="Book Antiqua" w:cs="Arial"/>
        </w:rPr>
        <w:t xml:space="preserve">CM has recently come up with a SOP </w:t>
      </w:r>
      <w:r w:rsidR="008C46F6">
        <w:rPr>
          <w:rFonts w:ascii="Book Antiqua" w:hAnsi="Book Antiqua" w:cs="Arial"/>
        </w:rPr>
        <w:t xml:space="preserve">supported by IACUC </w:t>
      </w:r>
      <w:r w:rsidRPr="00B76C2A">
        <w:rPr>
          <w:rFonts w:ascii="Book Antiqua" w:hAnsi="Book Antiqua" w:cs="Arial"/>
        </w:rPr>
        <w:t xml:space="preserve">for the testing of </w:t>
      </w:r>
      <w:proofErr w:type="spellStart"/>
      <w:r w:rsidRPr="00B76C2A">
        <w:rPr>
          <w:rFonts w:ascii="Book Antiqua" w:hAnsi="Book Antiqua" w:cs="Arial"/>
        </w:rPr>
        <w:t>murine</w:t>
      </w:r>
      <w:proofErr w:type="spellEnd"/>
      <w:r w:rsidRPr="00B76C2A">
        <w:rPr>
          <w:rFonts w:ascii="Book Antiqua" w:hAnsi="Book Antiqua" w:cs="Arial"/>
        </w:rPr>
        <w:t xml:space="preserve"> pathogens in biological materials. </w:t>
      </w:r>
    </w:p>
    <w:p w:rsidR="00A5354C" w:rsidRPr="00B76C2A" w:rsidRDefault="001B79E7" w:rsidP="00A5354C">
      <w:pPr>
        <w:rPr>
          <w:rFonts w:ascii="Book Antiqua" w:hAnsi="Book Antiqua" w:cs="Arial"/>
        </w:rPr>
      </w:pPr>
      <w:r>
        <w:rPr>
          <w:rFonts w:ascii="Book Antiqua" w:hAnsi="Book Antiqua" w:cs="Arial"/>
        </w:rPr>
        <w:t xml:space="preserve">All </w:t>
      </w:r>
      <w:proofErr w:type="spellStart"/>
      <w:r>
        <w:rPr>
          <w:rFonts w:ascii="Book Antiqua" w:hAnsi="Book Antiqua" w:cs="Arial"/>
        </w:rPr>
        <w:t>m</w:t>
      </w:r>
      <w:r w:rsidR="00A5354C" w:rsidRPr="00B76C2A">
        <w:rPr>
          <w:rFonts w:ascii="Book Antiqua" w:hAnsi="Book Antiqua" w:cs="Arial"/>
        </w:rPr>
        <w:t>urine</w:t>
      </w:r>
      <w:proofErr w:type="spellEnd"/>
      <w:r w:rsidR="00A5354C" w:rsidRPr="00B76C2A">
        <w:rPr>
          <w:rFonts w:ascii="Book Antiqua" w:hAnsi="Book Antiqua" w:cs="Arial"/>
        </w:rPr>
        <w:t xml:space="preserve"> derived and non-</w:t>
      </w:r>
      <w:proofErr w:type="spellStart"/>
      <w:r w:rsidR="00A5354C" w:rsidRPr="00B76C2A">
        <w:rPr>
          <w:rFonts w:ascii="Book Antiqua" w:hAnsi="Book Antiqua" w:cs="Arial"/>
        </w:rPr>
        <w:t>murine</w:t>
      </w:r>
      <w:proofErr w:type="spellEnd"/>
      <w:r w:rsidR="00A5354C" w:rsidRPr="00B76C2A">
        <w:rPr>
          <w:rFonts w:ascii="Book Antiqua" w:hAnsi="Book Antiqua" w:cs="Arial"/>
        </w:rPr>
        <w:t xml:space="preserve">(including human) derived cell lines that have been </w:t>
      </w:r>
      <w:proofErr w:type="spellStart"/>
      <w:r w:rsidR="00A5354C" w:rsidRPr="00B76C2A">
        <w:rPr>
          <w:rFonts w:ascii="Book Antiqua" w:hAnsi="Book Antiqua" w:cs="Arial"/>
        </w:rPr>
        <w:t>passage</w:t>
      </w:r>
      <w:r w:rsidR="008C46F6">
        <w:rPr>
          <w:rFonts w:ascii="Book Antiqua" w:hAnsi="Book Antiqua" w:cs="Arial"/>
        </w:rPr>
        <w:t>d</w:t>
      </w:r>
      <w:proofErr w:type="spellEnd"/>
      <w:r w:rsidR="00A5354C" w:rsidRPr="00B76C2A">
        <w:rPr>
          <w:rFonts w:ascii="Book Antiqua" w:hAnsi="Book Antiqua" w:cs="Arial"/>
        </w:rPr>
        <w:t xml:space="preserve"> through rodents or have been exposed to rodents outside CM animal facilities will </w:t>
      </w:r>
      <w:r w:rsidR="00A5354C" w:rsidRPr="00B76C2A">
        <w:rPr>
          <w:rFonts w:ascii="Book Antiqua" w:hAnsi="Book Antiqua" w:cs="Arial"/>
          <w:b/>
        </w:rPr>
        <w:t>need to be submitted</w:t>
      </w:r>
      <w:r w:rsidR="00A5354C" w:rsidRPr="00B76C2A">
        <w:rPr>
          <w:rFonts w:ascii="Book Antiqua" w:hAnsi="Book Antiqua" w:cs="Arial"/>
        </w:rPr>
        <w:t xml:space="preserve"> to CM for </w:t>
      </w:r>
      <w:r w:rsidR="008C46F6">
        <w:rPr>
          <w:rFonts w:ascii="Book Antiqua" w:hAnsi="Book Antiqua" w:cs="Arial"/>
        </w:rPr>
        <w:t xml:space="preserve">pathogen </w:t>
      </w:r>
      <w:r w:rsidR="00A5354C" w:rsidRPr="00B76C2A">
        <w:rPr>
          <w:rFonts w:ascii="Book Antiqua" w:hAnsi="Book Antiqua" w:cs="Arial"/>
        </w:rPr>
        <w:t xml:space="preserve">testing prior to </w:t>
      </w:r>
      <w:r w:rsidR="008C46F6">
        <w:rPr>
          <w:rFonts w:ascii="Book Antiqua" w:hAnsi="Book Antiqua" w:cs="Arial"/>
        </w:rPr>
        <w:t xml:space="preserve">being used </w:t>
      </w:r>
      <w:r w:rsidR="00A5354C" w:rsidRPr="00B76C2A">
        <w:rPr>
          <w:rFonts w:ascii="Book Antiqua" w:hAnsi="Book Antiqua" w:cs="Arial"/>
        </w:rPr>
        <w:t xml:space="preserve">in animals in NUS. </w:t>
      </w:r>
    </w:p>
    <w:p w:rsidR="00A5354C" w:rsidRDefault="001B79E7" w:rsidP="00A5354C">
      <w:pPr>
        <w:rPr>
          <w:rFonts w:ascii="Book Antiqua" w:hAnsi="Book Antiqua" w:cs="Arial"/>
        </w:rPr>
      </w:pPr>
      <w:r>
        <w:rPr>
          <w:rFonts w:ascii="Book Antiqua" w:hAnsi="Book Antiqua" w:cs="Arial"/>
        </w:rPr>
        <w:t xml:space="preserve">On the other hand, </w:t>
      </w:r>
      <w:proofErr w:type="spellStart"/>
      <w:r>
        <w:rPr>
          <w:rFonts w:ascii="Book Antiqua" w:hAnsi="Book Antiqua" w:cs="Arial"/>
        </w:rPr>
        <w:t>m</w:t>
      </w:r>
      <w:r w:rsidR="00A5354C" w:rsidRPr="00B76C2A">
        <w:rPr>
          <w:rFonts w:ascii="Book Antiqua" w:hAnsi="Book Antiqua" w:cs="Arial"/>
        </w:rPr>
        <w:t>urine</w:t>
      </w:r>
      <w:proofErr w:type="spellEnd"/>
      <w:r w:rsidR="00A5354C" w:rsidRPr="00B76C2A">
        <w:rPr>
          <w:rFonts w:ascii="Book Antiqua" w:hAnsi="Book Antiqua" w:cs="Arial"/>
        </w:rPr>
        <w:t xml:space="preserve"> </w:t>
      </w:r>
      <w:r w:rsidR="008C46F6">
        <w:rPr>
          <w:rFonts w:ascii="Book Antiqua" w:hAnsi="Book Antiqua" w:cs="Arial"/>
        </w:rPr>
        <w:t xml:space="preserve">cells </w:t>
      </w:r>
      <w:r w:rsidR="00A5354C" w:rsidRPr="00B76C2A">
        <w:rPr>
          <w:rFonts w:ascii="Book Antiqua" w:hAnsi="Book Antiqua" w:cs="Arial"/>
        </w:rPr>
        <w:t>derived from donor animals located in the same facility and room as the recipients as well as non-</w:t>
      </w:r>
      <w:proofErr w:type="spellStart"/>
      <w:r w:rsidR="00A5354C" w:rsidRPr="00B76C2A">
        <w:rPr>
          <w:rFonts w:ascii="Book Antiqua" w:hAnsi="Book Antiqua" w:cs="Arial"/>
        </w:rPr>
        <w:t>murine</w:t>
      </w:r>
      <w:proofErr w:type="spellEnd"/>
      <w:r w:rsidR="00A5354C" w:rsidRPr="00B76C2A">
        <w:rPr>
          <w:rFonts w:ascii="Book Antiqua" w:hAnsi="Book Antiqua" w:cs="Arial"/>
        </w:rPr>
        <w:t xml:space="preserve"> derived </w:t>
      </w:r>
      <w:proofErr w:type="spellStart"/>
      <w:r w:rsidR="00A5354C" w:rsidRPr="00B76C2A">
        <w:rPr>
          <w:rFonts w:ascii="Book Antiqua" w:hAnsi="Book Antiqua" w:cs="Arial"/>
        </w:rPr>
        <w:t>biologicals</w:t>
      </w:r>
      <w:proofErr w:type="spellEnd"/>
      <w:r w:rsidR="00A5354C" w:rsidRPr="00B76C2A">
        <w:rPr>
          <w:rFonts w:ascii="Book Antiqua" w:hAnsi="Book Antiqua" w:cs="Arial"/>
        </w:rPr>
        <w:t xml:space="preserve"> that have NOT been </w:t>
      </w:r>
      <w:proofErr w:type="spellStart"/>
      <w:r w:rsidR="00A5354C" w:rsidRPr="00B76C2A">
        <w:rPr>
          <w:rFonts w:ascii="Book Antiqua" w:hAnsi="Book Antiqua" w:cs="Arial"/>
        </w:rPr>
        <w:t>passaged</w:t>
      </w:r>
      <w:proofErr w:type="spellEnd"/>
      <w:r w:rsidR="00A5354C" w:rsidRPr="00B76C2A">
        <w:rPr>
          <w:rFonts w:ascii="Book Antiqua" w:hAnsi="Book Antiqua" w:cs="Arial"/>
        </w:rPr>
        <w:t xml:space="preserve"> through rodents or exposed to </w:t>
      </w:r>
      <w:proofErr w:type="spellStart"/>
      <w:r w:rsidR="00A5354C" w:rsidRPr="00B76C2A">
        <w:rPr>
          <w:rFonts w:ascii="Book Antiqua" w:hAnsi="Book Antiqua" w:cs="Arial"/>
        </w:rPr>
        <w:t>murine</w:t>
      </w:r>
      <w:proofErr w:type="spellEnd"/>
      <w:r w:rsidR="00A5354C" w:rsidRPr="00B76C2A">
        <w:rPr>
          <w:rFonts w:ascii="Book Antiqua" w:hAnsi="Book Antiqua" w:cs="Arial"/>
        </w:rPr>
        <w:t xml:space="preserve"> products and com</w:t>
      </w:r>
      <w:r w:rsidR="008C46F6">
        <w:rPr>
          <w:rFonts w:ascii="Book Antiqua" w:hAnsi="Book Antiqua" w:cs="Arial"/>
        </w:rPr>
        <w:t xml:space="preserve">mercially derived </w:t>
      </w:r>
      <w:proofErr w:type="spellStart"/>
      <w:r w:rsidR="008C46F6">
        <w:rPr>
          <w:rFonts w:ascii="Book Antiqua" w:hAnsi="Book Antiqua" w:cs="Arial"/>
        </w:rPr>
        <w:t>biologicals</w:t>
      </w:r>
      <w:proofErr w:type="spellEnd"/>
      <w:r w:rsidR="008C46F6">
        <w:rPr>
          <w:rFonts w:ascii="Book Antiqua" w:hAnsi="Book Antiqua" w:cs="Arial"/>
        </w:rPr>
        <w:t xml:space="preserve"> for</w:t>
      </w:r>
      <w:r w:rsidR="00A5354C" w:rsidRPr="00B76C2A">
        <w:rPr>
          <w:rFonts w:ascii="Book Antiqua" w:hAnsi="Book Antiqua" w:cs="Arial"/>
        </w:rPr>
        <w:t xml:space="preserve"> which the vendor can provide negative </w:t>
      </w:r>
      <w:r w:rsidR="008C46F6">
        <w:rPr>
          <w:rFonts w:ascii="Book Antiqua" w:hAnsi="Book Antiqua" w:cs="Arial"/>
        </w:rPr>
        <w:t xml:space="preserve">pathogen </w:t>
      </w:r>
      <w:r w:rsidR="00A5354C" w:rsidRPr="00B76C2A">
        <w:rPr>
          <w:rFonts w:ascii="Book Antiqua" w:hAnsi="Book Antiqua" w:cs="Arial"/>
        </w:rPr>
        <w:t>screening results</w:t>
      </w:r>
      <w:r w:rsidR="008C46F6">
        <w:rPr>
          <w:rFonts w:ascii="Book Antiqua" w:hAnsi="Book Antiqua" w:cs="Arial"/>
        </w:rPr>
        <w:t>,</w:t>
      </w:r>
      <w:r w:rsidR="00A5354C" w:rsidRPr="00B76C2A">
        <w:rPr>
          <w:rFonts w:ascii="Book Antiqua" w:hAnsi="Book Antiqua" w:cs="Arial"/>
        </w:rPr>
        <w:t xml:space="preserve"> need not be submitted to CM for testing. A copy of the SOP is available on </w:t>
      </w:r>
      <w:proofErr w:type="spellStart"/>
      <w:r w:rsidR="00A5354C" w:rsidRPr="00B76C2A">
        <w:rPr>
          <w:rFonts w:ascii="Book Antiqua" w:hAnsi="Book Antiqua" w:cs="Arial"/>
        </w:rPr>
        <w:t>IACUC’s</w:t>
      </w:r>
      <w:proofErr w:type="spellEnd"/>
      <w:r w:rsidR="00A5354C" w:rsidRPr="00B76C2A">
        <w:rPr>
          <w:rFonts w:ascii="Book Antiqua" w:hAnsi="Book Antiqua" w:cs="Arial"/>
        </w:rPr>
        <w:t xml:space="preserve"> website. </w:t>
      </w:r>
      <w:r w:rsidR="008C46F6">
        <w:rPr>
          <w:rFonts w:ascii="Book Antiqua" w:hAnsi="Book Antiqua" w:cs="Arial"/>
        </w:rPr>
        <w:lastRenderedPageBreak/>
        <w:t>R</w:t>
      </w:r>
      <w:r w:rsidR="00A5354C" w:rsidRPr="00B76C2A">
        <w:rPr>
          <w:rFonts w:ascii="Book Antiqua" w:hAnsi="Book Antiqua" w:cs="Arial"/>
        </w:rPr>
        <w:t xml:space="preserve">esearchers can also contact CM at 65166410 or </w:t>
      </w:r>
      <w:hyperlink r:id="rId7" w:history="1">
        <w:r w:rsidR="00A5354C" w:rsidRPr="00B76C2A">
          <w:rPr>
            <w:rStyle w:val="Hyperlink"/>
            <w:rFonts w:ascii="Book Antiqua" w:hAnsi="Book Antiqua" w:cs="Arial"/>
          </w:rPr>
          <w:t>lacacca@nus.edu.sg</w:t>
        </w:r>
      </w:hyperlink>
      <w:r w:rsidR="00A5354C" w:rsidRPr="00B76C2A">
        <w:rPr>
          <w:rFonts w:ascii="Book Antiqua" w:hAnsi="Book Antiqua" w:cs="Arial"/>
        </w:rPr>
        <w:t xml:space="preserve"> for enquiries or to arrange for the testing of their biological materials.</w:t>
      </w:r>
    </w:p>
    <w:p w:rsidR="00A5354C" w:rsidRPr="008D0E9A" w:rsidRDefault="00A5354C" w:rsidP="00A5354C">
      <w:pPr>
        <w:rPr>
          <w:rFonts w:ascii="Book Antiqua" w:hAnsi="Book Antiqua" w:cs="Arial"/>
          <w:b/>
          <w:sz w:val="28"/>
          <w:szCs w:val="28"/>
        </w:rPr>
      </w:pPr>
      <w:r w:rsidRPr="008D0E9A">
        <w:rPr>
          <w:rFonts w:ascii="Book Antiqua" w:hAnsi="Book Antiqua" w:cs="Arial"/>
          <w:b/>
          <w:sz w:val="28"/>
          <w:szCs w:val="28"/>
        </w:rPr>
        <w:t xml:space="preserve">More </w:t>
      </w:r>
      <w:r w:rsidR="00442112">
        <w:rPr>
          <w:rFonts w:ascii="Book Antiqua" w:hAnsi="Book Antiqua" w:cs="Arial"/>
          <w:b/>
          <w:sz w:val="28"/>
          <w:szCs w:val="28"/>
        </w:rPr>
        <w:t xml:space="preserve">IACUC </w:t>
      </w:r>
      <w:r w:rsidRPr="008D0E9A">
        <w:rPr>
          <w:rFonts w:ascii="Book Antiqua" w:hAnsi="Book Antiqua" w:cs="Arial"/>
          <w:b/>
          <w:sz w:val="28"/>
          <w:szCs w:val="28"/>
        </w:rPr>
        <w:t>P</w:t>
      </w:r>
      <w:r w:rsidR="00442112">
        <w:rPr>
          <w:rFonts w:ascii="Book Antiqua" w:hAnsi="Book Antiqua" w:cs="Arial"/>
          <w:b/>
          <w:sz w:val="28"/>
          <w:szCs w:val="28"/>
        </w:rPr>
        <w:t>ost-Approval Monitoring (P</w:t>
      </w:r>
      <w:r w:rsidRPr="008D0E9A">
        <w:rPr>
          <w:rFonts w:ascii="Book Antiqua" w:hAnsi="Book Antiqua" w:cs="Arial"/>
          <w:b/>
          <w:sz w:val="28"/>
          <w:szCs w:val="28"/>
        </w:rPr>
        <w:t>AM</w:t>
      </w:r>
      <w:r w:rsidR="00442112">
        <w:rPr>
          <w:rFonts w:ascii="Book Antiqua" w:hAnsi="Book Antiqua" w:cs="Arial"/>
          <w:b/>
          <w:sz w:val="28"/>
          <w:szCs w:val="28"/>
        </w:rPr>
        <w:t>)</w:t>
      </w:r>
    </w:p>
    <w:p w:rsidR="00A5354C" w:rsidRPr="00B76C2A" w:rsidRDefault="00BF2973" w:rsidP="00A5354C">
      <w:pPr>
        <w:rPr>
          <w:rFonts w:ascii="Book Antiqua" w:hAnsi="Book Antiqua" w:cs="Arial"/>
        </w:rPr>
      </w:pPr>
      <w:r>
        <w:rPr>
          <w:rFonts w:ascii="Book Antiqua" w:hAnsi="Book Antiqua" w:cs="Arial"/>
        </w:rPr>
        <w:t>In an effort t</w:t>
      </w:r>
      <w:r w:rsidR="00A5354C" w:rsidRPr="00B76C2A">
        <w:rPr>
          <w:rFonts w:ascii="Book Antiqua" w:hAnsi="Book Antiqua" w:cs="Arial"/>
        </w:rPr>
        <w:t xml:space="preserve">o foster better communication between IACUC and the research community as well as to collect evidence of good performance, IACUC office would be conducting more routine Post-Approval Monitoring (PAM) sessions with </w:t>
      </w:r>
      <w:r w:rsidR="001B79E7">
        <w:rPr>
          <w:rFonts w:ascii="Book Antiqua" w:hAnsi="Book Antiqua" w:cs="Arial"/>
        </w:rPr>
        <w:t>PI and researchers.</w:t>
      </w:r>
      <w:r w:rsidR="00A5354C" w:rsidRPr="00B76C2A">
        <w:rPr>
          <w:rFonts w:ascii="Book Antiqua" w:hAnsi="Book Antiqua" w:cs="Arial"/>
        </w:rPr>
        <w:t xml:space="preserve"> IACUC fully understands that the nature of science is an on-going process and </w:t>
      </w:r>
      <w:r w:rsidR="001B79E7">
        <w:rPr>
          <w:rFonts w:ascii="Book Antiqua" w:hAnsi="Book Antiqua" w:cs="Arial"/>
        </w:rPr>
        <w:t xml:space="preserve">as a result, </w:t>
      </w:r>
      <w:r w:rsidR="00A5354C" w:rsidRPr="00B76C2A">
        <w:rPr>
          <w:rFonts w:ascii="Book Antiqua" w:hAnsi="Book Antiqua" w:cs="Arial"/>
        </w:rPr>
        <w:t>PIs may have made some minor adjustments to their experimental setup</w:t>
      </w:r>
      <w:r w:rsidR="001B79E7">
        <w:rPr>
          <w:rFonts w:ascii="Book Antiqua" w:hAnsi="Book Antiqua" w:cs="Arial"/>
        </w:rPr>
        <w:t>. T</w:t>
      </w:r>
      <w:r w:rsidR="00185604">
        <w:rPr>
          <w:rFonts w:ascii="Book Antiqua" w:hAnsi="Book Antiqua" w:cs="Arial"/>
        </w:rPr>
        <w:t>herefore</w:t>
      </w:r>
      <w:r w:rsidR="00A5354C" w:rsidRPr="00B76C2A">
        <w:rPr>
          <w:rFonts w:ascii="Book Antiqua" w:hAnsi="Book Antiqua" w:cs="Arial"/>
        </w:rPr>
        <w:t>, PI are encourage</w:t>
      </w:r>
      <w:r w:rsidR="001B79E7">
        <w:rPr>
          <w:rFonts w:ascii="Book Antiqua" w:hAnsi="Book Antiqua" w:cs="Arial"/>
        </w:rPr>
        <w:t>d</w:t>
      </w:r>
      <w:r w:rsidR="00A5354C" w:rsidRPr="00B76C2A">
        <w:rPr>
          <w:rFonts w:ascii="Book Antiqua" w:hAnsi="Book Antiqua" w:cs="Arial"/>
        </w:rPr>
        <w:t xml:space="preserve"> to treat PAM sessions as a valuable opportunity for them to check </w:t>
      </w:r>
      <w:r w:rsidR="001B79E7">
        <w:rPr>
          <w:rFonts w:ascii="Book Antiqua" w:hAnsi="Book Antiqua" w:cs="Arial"/>
        </w:rPr>
        <w:t xml:space="preserve">and clarify </w:t>
      </w:r>
      <w:r w:rsidR="00A5354C" w:rsidRPr="00B76C2A">
        <w:rPr>
          <w:rFonts w:ascii="Book Antiqua" w:hAnsi="Book Antiqua" w:cs="Arial"/>
        </w:rPr>
        <w:t xml:space="preserve">with IACUC on whether any small changes that they have made has reached a point where the protocol </w:t>
      </w:r>
      <w:r w:rsidR="001B79E7">
        <w:rPr>
          <w:rFonts w:ascii="Book Antiqua" w:hAnsi="Book Antiqua" w:cs="Arial"/>
        </w:rPr>
        <w:t>will need to be amended</w:t>
      </w:r>
      <w:r w:rsidR="00A5354C" w:rsidRPr="00B76C2A">
        <w:rPr>
          <w:rFonts w:ascii="Book Antiqua" w:hAnsi="Book Antiqua" w:cs="Arial"/>
        </w:rPr>
        <w:t xml:space="preserve">. This means that PAM will provide researchers with a chance to correct any deviations from their approved protocol if necessary. </w:t>
      </w:r>
    </w:p>
    <w:p w:rsidR="00A5354C" w:rsidRDefault="00185604" w:rsidP="00A5354C">
      <w:pPr>
        <w:rPr>
          <w:rFonts w:ascii="Book Antiqua" w:hAnsi="Book Antiqua" w:cs="Arial"/>
        </w:rPr>
      </w:pPr>
      <w:r>
        <w:rPr>
          <w:rFonts w:ascii="Book Antiqua" w:hAnsi="Book Antiqua" w:cs="Arial"/>
        </w:rPr>
        <w:t xml:space="preserve">IACUC </w:t>
      </w:r>
      <w:r w:rsidR="003A212E">
        <w:rPr>
          <w:rFonts w:ascii="Book Antiqua" w:hAnsi="Book Antiqua" w:cs="Arial"/>
        </w:rPr>
        <w:t xml:space="preserve">will be conducting post-Approval Monitoring (PAM) on a more frequent basis. It is hoped </w:t>
      </w:r>
      <w:r w:rsidR="00A5354C" w:rsidRPr="00B76C2A">
        <w:rPr>
          <w:rFonts w:ascii="Book Antiqua" w:hAnsi="Book Antiqua" w:cs="Arial"/>
        </w:rPr>
        <w:t xml:space="preserve">that PIs and researchers would be able to provide </w:t>
      </w:r>
      <w:r w:rsidR="001B79E7">
        <w:rPr>
          <w:rFonts w:ascii="Book Antiqua" w:hAnsi="Book Antiqua" w:cs="Arial"/>
        </w:rPr>
        <w:t xml:space="preserve">IACUC </w:t>
      </w:r>
      <w:r w:rsidR="00A5354C" w:rsidRPr="00B76C2A">
        <w:rPr>
          <w:rFonts w:ascii="Book Antiqua" w:hAnsi="Book Antiqua" w:cs="Arial"/>
        </w:rPr>
        <w:t xml:space="preserve">office staffs with their full cooperation and </w:t>
      </w:r>
      <w:r>
        <w:rPr>
          <w:rFonts w:ascii="Book Antiqua" w:hAnsi="Book Antiqua" w:cs="Arial"/>
        </w:rPr>
        <w:t xml:space="preserve">support and </w:t>
      </w:r>
      <w:r w:rsidR="00A5354C" w:rsidRPr="00B76C2A">
        <w:rPr>
          <w:rFonts w:ascii="Book Antiqua" w:hAnsi="Book Antiqua" w:cs="Arial"/>
        </w:rPr>
        <w:t xml:space="preserve">to regard PAM as an effective bridge for closing the gap between regulation and practical science </w:t>
      </w:r>
      <w:proofErr w:type="gramStart"/>
      <w:r w:rsidR="00A5354C" w:rsidRPr="00B76C2A">
        <w:rPr>
          <w:rFonts w:ascii="Book Antiqua" w:hAnsi="Book Antiqua" w:cs="Arial"/>
        </w:rPr>
        <w:t>( J.G.Collins.2008</w:t>
      </w:r>
      <w:proofErr w:type="gramEnd"/>
      <w:r w:rsidR="00A5354C" w:rsidRPr="00B76C2A">
        <w:rPr>
          <w:rFonts w:ascii="Book Antiqua" w:hAnsi="Book Antiqua" w:cs="Arial"/>
        </w:rPr>
        <w:t xml:space="preserve">. Post approval Monitoring and the Institutional Animal Care and Use </w:t>
      </w:r>
      <w:proofErr w:type="gramStart"/>
      <w:r w:rsidR="00A5354C" w:rsidRPr="00B76C2A">
        <w:rPr>
          <w:rFonts w:ascii="Book Antiqua" w:hAnsi="Book Antiqua" w:cs="Arial"/>
        </w:rPr>
        <w:t>Committee(</w:t>
      </w:r>
      <w:proofErr w:type="gramEnd"/>
      <w:r w:rsidR="00A5354C" w:rsidRPr="00B76C2A">
        <w:rPr>
          <w:rFonts w:ascii="Book Antiqua" w:hAnsi="Book Antiqua" w:cs="Arial"/>
        </w:rPr>
        <w:t>IACUC). ILAR J 39: 388-392)</w:t>
      </w:r>
    </w:p>
    <w:p w:rsidR="0034579A" w:rsidRPr="00B76C2A" w:rsidRDefault="0034579A" w:rsidP="00A5354C">
      <w:pPr>
        <w:rPr>
          <w:rFonts w:ascii="Book Antiqua" w:hAnsi="Book Antiqua" w:cs="Arial"/>
        </w:rPr>
      </w:pPr>
    </w:p>
    <w:p w:rsidR="0034579A" w:rsidRPr="0034579A" w:rsidRDefault="0034579A">
      <w:pPr>
        <w:rPr>
          <w:rFonts w:ascii="Book Antiqua" w:hAnsi="Book Antiqua" w:cs="Wingdings"/>
          <w:b/>
          <w:color w:val="000000"/>
          <w:sz w:val="28"/>
          <w:szCs w:val="28"/>
        </w:rPr>
      </w:pPr>
      <w:r w:rsidRPr="0034579A">
        <w:rPr>
          <w:rFonts w:ascii="Book Antiqua" w:hAnsi="Book Antiqua" w:cs="Wingdings"/>
          <w:b/>
          <w:color w:val="000000"/>
          <w:sz w:val="28"/>
          <w:szCs w:val="28"/>
        </w:rPr>
        <w:t>Emergency contact number</w:t>
      </w:r>
      <w:r>
        <w:rPr>
          <w:rFonts w:ascii="Book Antiqua" w:hAnsi="Book Antiqua" w:cs="Wingdings"/>
          <w:b/>
          <w:color w:val="000000"/>
          <w:sz w:val="28"/>
          <w:szCs w:val="28"/>
        </w:rPr>
        <w:t>s</w:t>
      </w:r>
      <w:r w:rsidRPr="0034579A">
        <w:rPr>
          <w:rFonts w:ascii="Book Antiqua" w:hAnsi="Book Antiqua" w:cs="Wingdings"/>
          <w:b/>
          <w:color w:val="000000"/>
          <w:sz w:val="28"/>
          <w:szCs w:val="28"/>
        </w:rPr>
        <w:t xml:space="preserve"> for CM/OSHE/IACUC</w:t>
      </w:r>
    </w:p>
    <w:p w:rsidR="0034579A" w:rsidRDefault="0034579A" w:rsidP="0034579A">
      <w:pPr>
        <w:rPr>
          <w:rFonts w:ascii="Book Antiqua" w:hAnsi="Book Antiqua"/>
          <w:b/>
          <w:bCs/>
          <w:lang w:val="en-US"/>
        </w:rPr>
      </w:pPr>
      <w:r>
        <w:rPr>
          <w:rFonts w:ascii="Book Antiqua" w:hAnsi="Book Antiqua"/>
          <w:lang w:val="en-US"/>
        </w:rPr>
        <w:t>OSHE</w:t>
      </w:r>
      <w:r>
        <w:rPr>
          <w:rFonts w:ascii="Book Antiqua" w:hAnsi="Book Antiqua"/>
          <w:b/>
          <w:bCs/>
          <w:lang w:val="en-US"/>
        </w:rPr>
        <w:t xml:space="preserve"> </w:t>
      </w:r>
      <w:r>
        <w:rPr>
          <w:rFonts w:ascii="Book Antiqua" w:hAnsi="Book Antiqua"/>
          <w:lang w:val="en-US"/>
        </w:rPr>
        <w:t xml:space="preserve">/ Campus Security           </w:t>
      </w:r>
      <w:r w:rsidRPr="0034579A">
        <w:rPr>
          <w:rFonts w:ascii="Book Antiqua" w:hAnsi="Book Antiqua"/>
          <w:b/>
          <w:bCs/>
          <w:color w:val="FF0000"/>
          <w:lang w:val="en-US"/>
        </w:rPr>
        <w:t>6874 1616</w:t>
      </w:r>
    </w:p>
    <w:p w:rsidR="0034579A" w:rsidRPr="0034579A" w:rsidRDefault="0034579A" w:rsidP="0034579A">
      <w:pPr>
        <w:rPr>
          <w:rFonts w:ascii="Book Antiqua" w:hAnsi="Book Antiqua"/>
          <w:lang w:val="en-US"/>
        </w:rPr>
      </w:pPr>
      <w:r>
        <w:rPr>
          <w:rFonts w:ascii="Book Antiqua" w:hAnsi="Book Antiqua"/>
          <w:lang w:val="en-US"/>
        </w:rPr>
        <w:t xml:space="preserve">IACUC                                            </w:t>
      </w:r>
      <w:r w:rsidRPr="0034579A">
        <w:rPr>
          <w:rFonts w:ascii="Book Antiqua" w:hAnsi="Book Antiqua"/>
          <w:b/>
          <w:bCs/>
          <w:color w:val="FF0000"/>
          <w:lang w:val="en-US"/>
        </w:rPr>
        <w:t>6516 2644</w:t>
      </w:r>
      <w:r>
        <w:rPr>
          <w:rFonts w:ascii="Book Antiqua" w:hAnsi="Book Antiqua"/>
          <w:lang w:val="en-US"/>
        </w:rPr>
        <w:t xml:space="preserve"> </w:t>
      </w:r>
    </w:p>
    <w:p w:rsidR="0034579A" w:rsidRPr="0034579A" w:rsidRDefault="0034579A" w:rsidP="0034579A">
      <w:pPr>
        <w:jc w:val="center"/>
        <w:rPr>
          <w:b/>
          <w:sz w:val="18"/>
          <w:szCs w:val="18"/>
          <w:u w:val="single"/>
        </w:rPr>
      </w:pPr>
      <w:r w:rsidRPr="006C7DD6">
        <w:rPr>
          <w:b/>
          <w:sz w:val="32"/>
          <w:szCs w:val="32"/>
          <w:u w:val="single"/>
        </w:rPr>
        <w:t xml:space="preserve">Contact list for </w:t>
      </w:r>
      <w:r>
        <w:rPr>
          <w:b/>
          <w:sz w:val="32"/>
          <w:szCs w:val="32"/>
          <w:u w:val="single"/>
        </w:rPr>
        <w:t>ANIMAL</w:t>
      </w:r>
      <w:r w:rsidRPr="006C7DD6">
        <w:rPr>
          <w:b/>
          <w:sz w:val="32"/>
          <w:szCs w:val="32"/>
          <w:u w:val="single"/>
        </w:rPr>
        <w:t xml:space="preserve"> Emergenc</w:t>
      </w:r>
      <w:r>
        <w:rPr>
          <w:b/>
          <w:sz w:val="32"/>
          <w:szCs w:val="32"/>
          <w:u w:val="single"/>
        </w:rPr>
        <w:t>ies</w:t>
      </w:r>
    </w:p>
    <w:p w:rsidR="0034579A" w:rsidRPr="0034579A" w:rsidRDefault="0034579A" w:rsidP="0034579A">
      <w:pPr>
        <w:jc w:val="both"/>
        <w:rPr>
          <w:rFonts w:ascii="Book Antiqua" w:hAnsi="Book Antiqua"/>
          <w:sz w:val="24"/>
          <w:szCs w:val="24"/>
        </w:rPr>
      </w:pPr>
      <w:r w:rsidRPr="0034579A">
        <w:rPr>
          <w:rFonts w:ascii="Book Antiqua" w:hAnsi="Book Antiqua"/>
          <w:sz w:val="24"/>
          <w:szCs w:val="24"/>
        </w:rPr>
        <w:t xml:space="preserve">Please call the Emergency Veterinarian Number </w:t>
      </w:r>
      <w:r w:rsidRPr="0034579A">
        <w:rPr>
          <w:rFonts w:ascii="Book Antiqua" w:hAnsi="Book Antiqua"/>
          <w:b/>
          <w:color w:val="FF0000"/>
          <w:sz w:val="24"/>
          <w:szCs w:val="24"/>
        </w:rPr>
        <w:t>90013073</w:t>
      </w:r>
      <w:r w:rsidRPr="0034579A">
        <w:rPr>
          <w:rFonts w:ascii="Book Antiqua" w:hAnsi="Book Antiqua"/>
          <w:sz w:val="24"/>
          <w:szCs w:val="24"/>
        </w:rPr>
        <w:t xml:space="preserve">. If unanswered, </w:t>
      </w:r>
      <w:r>
        <w:rPr>
          <w:rFonts w:ascii="Book Antiqua" w:hAnsi="Book Antiqua"/>
          <w:sz w:val="24"/>
          <w:szCs w:val="24"/>
        </w:rPr>
        <w:t xml:space="preserve">please </w:t>
      </w:r>
      <w:r w:rsidRPr="0034579A">
        <w:rPr>
          <w:rFonts w:ascii="Book Antiqua" w:hAnsi="Book Antiqua"/>
          <w:sz w:val="24"/>
          <w:szCs w:val="24"/>
        </w:rPr>
        <w:t xml:space="preserve">leave </w:t>
      </w:r>
      <w:r>
        <w:rPr>
          <w:rFonts w:ascii="Book Antiqua" w:hAnsi="Book Antiqua"/>
          <w:sz w:val="24"/>
          <w:szCs w:val="24"/>
        </w:rPr>
        <w:t xml:space="preserve">your </w:t>
      </w:r>
      <w:r w:rsidRPr="0034579A">
        <w:rPr>
          <w:rFonts w:ascii="Book Antiqua" w:hAnsi="Book Antiqua"/>
          <w:sz w:val="24"/>
          <w:szCs w:val="24"/>
        </w:rPr>
        <w:t xml:space="preserve">contact number. If </w:t>
      </w:r>
      <w:r>
        <w:rPr>
          <w:rFonts w:ascii="Book Antiqua" w:hAnsi="Book Antiqua"/>
          <w:sz w:val="24"/>
          <w:szCs w:val="24"/>
        </w:rPr>
        <w:t>one does not</w:t>
      </w:r>
      <w:r w:rsidRPr="0034579A">
        <w:rPr>
          <w:rFonts w:ascii="Book Antiqua" w:hAnsi="Book Antiqua"/>
          <w:sz w:val="24"/>
          <w:szCs w:val="24"/>
        </w:rPr>
        <w:t xml:space="preserve"> hear back within 10-15 min, </w:t>
      </w:r>
      <w:r>
        <w:rPr>
          <w:rFonts w:ascii="Book Antiqua" w:hAnsi="Book Antiqua"/>
          <w:sz w:val="24"/>
          <w:szCs w:val="24"/>
        </w:rPr>
        <w:t xml:space="preserve">please </w:t>
      </w:r>
      <w:r w:rsidRPr="0034579A">
        <w:rPr>
          <w:rFonts w:ascii="Book Antiqua" w:hAnsi="Book Antiqua"/>
          <w:sz w:val="24"/>
          <w:szCs w:val="24"/>
        </w:rPr>
        <w:t xml:space="preserve">call the private mobile number of the vet on call. If </w:t>
      </w:r>
      <w:r>
        <w:rPr>
          <w:rFonts w:ascii="Book Antiqua" w:hAnsi="Book Antiqua"/>
          <w:sz w:val="24"/>
          <w:szCs w:val="24"/>
        </w:rPr>
        <w:t xml:space="preserve">there is still </w:t>
      </w:r>
      <w:r w:rsidRPr="0034579A">
        <w:rPr>
          <w:rFonts w:ascii="Book Antiqua" w:hAnsi="Book Antiqua"/>
          <w:sz w:val="24"/>
          <w:szCs w:val="24"/>
        </w:rPr>
        <w:t xml:space="preserve">no response, </w:t>
      </w:r>
      <w:r>
        <w:rPr>
          <w:rFonts w:ascii="Book Antiqua" w:hAnsi="Book Antiqua"/>
          <w:sz w:val="24"/>
          <w:szCs w:val="24"/>
        </w:rPr>
        <w:t xml:space="preserve">please </w:t>
      </w:r>
      <w:r w:rsidRPr="0034579A">
        <w:rPr>
          <w:rFonts w:ascii="Book Antiqua" w:hAnsi="Book Antiqua"/>
          <w:sz w:val="24"/>
          <w:szCs w:val="24"/>
        </w:rPr>
        <w:t xml:space="preserve">call any of the other vets.  </w:t>
      </w:r>
    </w:p>
    <w:p w:rsidR="0034579A" w:rsidRPr="0034579A" w:rsidRDefault="0034579A" w:rsidP="0034579A">
      <w:pPr>
        <w:jc w:val="center"/>
        <w:rPr>
          <w:rFonts w:ascii="Book Antiqua" w:hAnsi="Book Antiqua"/>
          <w:sz w:val="24"/>
          <w:szCs w:val="24"/>
          <w:u w:val="single"/>
        </w:rPr>
      </w:pPr>
      <w:r w:rsidRPr="0034579A">
        <w:rPr>
          <w:rFonts w:ascii="Book Antiqua" w:hAnsi="Book Antiqua"/>
          <w:sz w:val="24"/>
          <w:szCs w:val="24"/>
          <w:u w:val="single"/>
        </w:rPr>
        <w:t>Vet on Call</w:t>
      </w: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3090"/>
        <w:gridCol w:w="3149"/>
        <w:gridCol w:w="3003"/>
      </w:tblGrid>
      <w:tr w:rsidR="0034579A" w:rsidRPr="0034579A" w:rsidTr="0096241D">
        <w:trPr>
          <w:jc w:val="center"/>
        </w:trPr>
        <w:tc>
          <w:tcPr>
            <w:tcW w:w="3528" w:type="dxa"/>
            <w:tcBorders>
              <w:top w:val="single" w:sz="8" w:space="0" w:color="4F81BD"/>
              <w:left w:val="single" w:sz="8" w:space="0" w:color="4F81BD"/>
              <w:bottom w:val="single" w:sz="18" w:space="0" w:color="4F81BD"/>
              <w:right w:val="single" w:sz="8" w:space="0" w:color="4F81BD"/>
            </w:tcBorders>
          </w:tcPr>
          <w:p w:rsidR="0034579A" w:rsidRPr="0034579A" w:rsidRDefault="0034579A" w:rsidP="0096241D">
            <w:pPr>
              <w:spacing w:after="0" w:line="240" w:lineRule="auto"/>
              <w:rPr>
                <w:rFonts w:ascii="Book Antiqua" w:eastAsia="Times New Roman" w:hAnsi="Book Antiqua" w:cs="Calibri"/>
                <w:b/>
                <w:bCs/>
                <w:sz w:val="20"/>
                <w:szCs w:val="20"/>
              </w:rPr>
            </w:pPr>
          </w:p>
        </w:tc>
        <w:tc>
          <w:tcPr>
            <w:tcW w:w="3600" w:type="dxa"/>
            <w:tcBorders>
              <w:top w:val="single" w:sz="8" w:space="0" w:color="4F81BD"/>
              <w:left w:val="single" w:sz="8" w:space="0" w:color="4F81BD"/>
              <w:bottom w:val="single" w:sz="18" w:space="0" w:color="4F81BD"/>
              <w:right w:val="single" w:sz="8" w:space="0" w:color="4F81BD"/>
            </w:tcBorders>
          </w:tcPr>
          <w:p w:rsidR="0034579A" w:rsidRPr="0034579A" w:rsidRDefault="0034579A" w:rsidP="0096241D">
            <w:pPr>
              <w:spacing w:after="0" w:line="240" w:lineRule="auto"/>
              <w:rPr>
                <w:rFonts w:ascii="Book Antiqua" w:eastAsia="Times New Roman" w:hAnsi="Book Antiqua"/>
                <w:b/>
                <w:bCs/>
                <w:sz w:val="20"/>
                <w:szCs w:val="20"/>
              </w:rPr>
            </w:pPr>
          </w:p>
        </w:tc>
        <w:tc>
          <w:tcPr>
            <w:tcW w:w="3420" w:type="dxa"/>
            <w:tcBorders>
              <w:top w:val="single" w:sz="8" w:space="0" w:color="4F81BD"/>
              <w:left w:val="single" w:sz="8" w:space="0" w:color="4F81BD"/>
              <w:bottom w:val="single" w:sz="18" w:space="0" w:color="4F81BD"/>
              <w:right w:val="single" w:sz="8" w:space="0" w:color="4F81BD"/>
            </w:tcBorders>
          </w:tcPr>
          <w:p w:rsidR="0034579A" w:rsidRPr="0034579A" w:rsidRDefault="0034579A" w:rsidP="0096241D">
            <w:pPr>
              <w:spacing w:after="0" w:line="240" w:lineRule="auto"/>
              <w:rPr>
                <w:rFonts w:ascii="Book Antiqua" w:eastAsia="Times New Roman" w:hAnsi="Book Antiqua"/>
                <w:b/>
                <w:bCs/>
                <w:sz w:val="20"/>
                <w:szCs w:val="20"/>
              </w:rPr>
            </w:pPr>
          </w:p>
        </w:tc>
      </w:tr>
      <w:tr w:rsidR="0034579A" w:rsidRPr="0034579A" w:rsidTr="0096241D">
        <w:trPr>
          <w:jc w:val="center"/>
        </w:trPr>
        <w:tc>
          <w:tcPr>
            <w:tcW w:w="3528" w:type="dxa"/>
            <w:tcBorders>
              <w:top w:val="single" w:sz="18" w:space="0" w:color="4F81BD"/>
              <w:left w:val="single" w:sz="18" w:space="0" w:color="4F81BD"/>
              <w:bottom w:val="nil"/>
              <w:right w:val="single" w:sz="18" w:space="0" w:color="4F81BD"/>
            </w:tcBorders>
            <w:shd w:val="clear" w:color="auto" w:fill="D3DFEE"/>
          </w:tcPr>
          <w:p w:rsidR="0034579A" w:rsidRPr="0034579A" w:rsidRDefault="0034579A" w:rsidP="0096241D">
            <w:pPr>
              <w:spacing w:after="0" w:line="240" w:lineRule="auto"/>
              <w:rPr>
                <w:rFonts w:ascii="Book Antiqua" w:eastAsia="Times New Roman" w:hAnsi="Book Antiqua"/>
                <w:b/>
                <w:bCs/>
                <w:sz w:val="20"/>
                <w:szCs w:val="20"/>
              </w:rPr>
            </w:pPr>
            <w:r w:rsidRPr="0034579A">
              <w:rPr>
                <w:rFonts w:ascii="Book Antiqua" w:eastAsia="Times New Roman" w:hAnsi="Book Antiqua"/>
                <w:b/>
                <w:bCs/>
                <w:sz w:val="20"/>
                <w:szCs w:val="20"/>
              </w:rPr>
              <w:t>Jan 2012</w:t>
            </w:r>
          </w:p>
        </w:tc>
        <w:tc>
          <w:tcPr>
            <w:tcW w:w="3600" w:type="dxa"/>
            <w:tcBorders>
              <w:top w:val="single" w:sz="18" w:space="0" w:color="4F81BD"/>
              <w:left w:val="single" w:sz="18" w:space="0" w:color="4F81BD"/>
              <w:bottom w:val="nil"/>
              <w:right w:val="single" w:sz="18" w:space="0" w:color="4F81BD"/>
            </w:tcBorders>
            <w:shd w:val="clear" w:color="auto" w:fill="D3DFEE"/>
          </w:tcPr>
          <w:p w:rsidR="0034579A" w:rsidRPr="0034579A" w:rsidRDefault="0034579A" w:rsidP="0096241D">
            <w:pPr>
              <w:spacing w:after="0" w:line="240" w:lineRule="auto"/>
              <w:rPr>
                <w:rFonts w:ascii="Book Antiqua" w:hAnsi="Book Antiqua"/>
                <w:b/>
                <w:sz w:val="20"/>
                <w:szCs w:val="20"/>
              </w:rPr>
            </w:pPr>
            <w:r w:rsidRPr="0034579A">
              <w:rPr>
                <w:rFonts w:ascii="Book Antiqua" w:hAnsi="Book Antiqua"/>
                <w:b/>
                <w:sz w:val="20"/>
                <w:szCs w:val="20"/>
              </w:rPr>
              <w:t>Feb 2012</w:t>
            </w:r>
          </w:p>
        </w:tc>
        <w:tc>
          <w:tcPr>
            <w:tcW w:w="3420" w:type="dxa"/>
            <w:tcBorders>
              <w:top w:val="single" w:sz="18" w:space="0" w:color="4F81BD"/>
              <w:left w:val="single" w:sz="18" w:space="0" w:color="4F81BD"/>
              <w:bottom w:val="nil"/>
              <w:right w:val="single" w:sz="18" w:space="0" w:color="4F81BD"/>
            </w:tcBorders>
            <w:shd w:val="clear" w:color="auto" w:fill="D3DFEE"/>
          </w:tcPr>
          <w:p w:rsidR="0034579A" w:rsidRPr="0034579A" w:rsidRDefault="0034579A" w:rsidP="0096241D">
            <w:pPr>
              <w:spacing w:after="0" w:line="240" w:lineRule="auto"/>
              <w:rPr>
                <w:rFonts w:ascii="Book Antiqua" w:hAnsi="Book Antiqua"/>
                <w:b/>
                <w:sz w:val="20"/>
                <w:szCs w:val="20"/>
              </w:rPr>
            </w:pPr>
            <w:r w:rsidRPr="0034579A">
              <w:rPr>
                <w:rFonts w:ascii="Book Antiqua" w:hAnsi="Book Antiqua"/>
                <w:b/>
                <w:sz w:val="20"/>
                <w:szCs w:val="20"/>
              </w:rPr>
              <w:t>Mar 2012</w:t>
            </w:r>
          </w:p>
        </w:tc>
      </w:tr>
      <w:tr w:rsidR="0034579A" w:rsidRPr="0034579A" w:rsidTr="0096241D">
        <w:trPr>
          <w:jc w:val="center"/>
        </w:trPr>
        <w:tc>
          <w:tcPr>
            <w:tcW w:w="3528" w:type="dxa"/>
            <w:tcBorders>
              <w:top w:val="nil"/>
              <w:left w:val="single" w:sz="18" w:space="0" w:color="4F81BD"/>
              <w:bottom w:val="single" w:sz="18" w:space="0" w:color="4F81BD"/>
              <w:right w:val="single" w:sz="18" w:space="0" w:color="4F81BD"/>
            </w:tcBorders>
          </w:tcPr>
          <w:p w:rsidR="0034579A" w:rsidRPr="0034579A" w:rsidRDefault="0034579A" w:rsidP="0096241D">
            <w:pPr>
              <w:spacing w:after="0" w:line="240" w:lineRule="auto"/>
              <w:rPr>
                <w:rFonts w:ascii="Book Antiqua" w:eastAsia="Times New Roman" w:hAnsi="Book Antiqua"/>
                <w:b/>
                <w:bCs/>
                <w:sz w:val="20"/>
                <w:szCs w:val="20"/>
              </w:rPr>
            </w:pPr>
            <w:r w:rsidRPr="0034579A">
              <w:rPr>
                <w:rFonts w:ascii="Book Antiqua" w:eastAsia="Times New Roman" w:hAnsi="Book Antiqua"/>
                <w:bCs/>
                <w:sz w:val="20"/>
                <w:szCs w:val="20"/>
              </w:rPr>
              <w:t xml:space="preserve">Dr </w:t>
            </w:r>
            <w:proofErr w:type="spellStart"/>
            <w:r w:rsidRPr="0034579A">
              <w:rPr>
                <w:rFonts w:ascii="Book Antiqua" w:eastAsia="Times New Roman" w:hAnsi="Book Antiqua"/>
                <w:bCs/>
                <w:sz w:val="20"/>
                <w:szCs w:val="20"/>
              </w:rPr>
              <w:t>Jonn</w:t>
            </w:r>
            <w:r>
              <w:rPr>
                <w:rFonts w:ascii="Book Antiqua" w:eastAsia="Times New Roman" w:hAnsi="Book Antiqua"/>
                <w:bCs/>
                <w:sz w:val="20"/>
                <w:szCs w:val="20"/>
              </w:rPr>
              <w:t>athon</w:t>
            </w:r>
            <w:proofErr w:type="spellEnd"/>
            <w:r w:rsidRPr="0034579A">
              <w:rPr>
                <w:rFonts w:ascii="Book Antiqua" w:eastAsia="Times New Roman" w:hAnsi="Book Antiqua" w:cs="Calibri"/>
                <w:bCs/>
                <w:sz w:val="20"/>
                <w:szCs w:val="20"/>
              </w:rPr>
              <w:t>- 9747 0951 (HP)</w:t>
            </w:r>
          </w:p>
        </w:tc>
        <w:tc>
          <w:tcPr>
            <w:tcW w:w="3600" w:type="dxa"/>
            <w:tcBorders>
              <w:top w:val="nil"/>
              <w:left w:val="single" w:sz="18" w:space="0" w:color="4F81BD"/>
              <w:bottom w:val="single" w:sz="18" w:space="0" w:color="4F81BD"/>
              <w:right w:val="single" w:sz="18" w:space="0" w:color="4F81BD"/>
            </w:tcBorders>
          </w:tcPr>
          <w:p w:rsidR="0034579A" w:rsidRPr="0034579A" w:rsidRDefault="0034579A" w:rsidP="0096241D">
            <w:pPr>
              <w:spacing w:after="0" w:line="240" w:lineRule="auto"/>
              <w:rPr>
                <w:rFonts w:ascii="Book Antiqua" w:hAnsi="Book Antiqua"/>
                <w:sz w:val="20"/>
                <w:szCs w:val="20"/>
              </w:rPr>
            </w:pPr>
            <w:r w:rsidRPr="0034579A">
              <w:rPr>
                <w:rFonts w:ascii="Book Antiqua" w:hAnsi="Book Antiqua" w:cs="Calibri"/>
                <w:sz w:val="20"/>
                <w:szCs w:val="20"/>
              </w:rPr>
              <w:t xml:space="preserve">Dr Shannon- 9780 6052 </w:t>
            </w:r>
            <w:r w:rsidRPr="0034579A">
              <w:rPr>
                <w:rFonts w:ascii="Book Antiqua" w:eastAsia="Times New Roman" w:hAnsi="Book Antiqua" w:cs="Calibri"/>
                <w:bCs/>
                <w:sz w:val="20"/>
                <w:szCs w:val="20"/>
              </w:rPr>
              <w:t>(HP)</w:t>
            </w:r>
          </w:p>
        </w:tc>
        <w:tc>
          <w:tcPr>
            <w:tcW w:w="3420" w:type="dxa"/>
            <w:tcBorders>
              <w:top w:val="nil"/>
              <w:left w:val="single" w:sz="18" w:space="0" w:color="4F81BD"/>
              <w:bottom w:val="single" w:sz="18" w:space="0" w:color="4F81BD"/>
              <w:right w:val="single" w:sz="18" w:space="0" w:color="4F81BD"/>
            </w:tcBorders>
          </w:tcPr>
          <w:p w:rsidR="0034579A" w:rsidRPr="0034579A" w:rsidRDefault="0034579A" w:rsidP="0096241D">
            <w:pPr>
              <w:spacing w:after="0" w:line="240" w:lineRule="auto"/>
              <w:rPr>
                <w:rFonts w:ascii="Book Antiqua" w:hAnsi="Book Antiqua"/>
                <w:sz w:val="20"/>
                <w:szCs w:val="20"/>
              </w:rPr>
            </w:pPr>
            <w:r w:rsidRPr="0034579A">
              <w:rPr>
                <w:rFonts w:ascii="Book Antiqua" w:hAnsi="Book Antiqua"/>
                <w:sz w:val="20"/>
                <w:szCs w:val="20"/>
              </w:rPr>
              <w:t xml:space="preserve">Dr Enoka- 9080 3872 </w:t>
            </w:r>
            <w:r w:rsidRPr="0034579A">
              <w:rPr>
                <w:rFonts w:ascii="Book Antiqua" w:eastAsia="Times New Roman" w:hAnsi="Book Antiqua" w:cs="Calibri"/>
                <w:bCs/>
                <w:sz w:val="20"/>
                <w:szCs w:val="20"/>
              </w:rPr>
              <w:t>(HP)</w:t>
            </w:r>
          </w:p>
        </w:tc>
      </w:tr>
      <w:tr w:rsidR="0034579A" w:rsidRPr="0034579A" w:rsidTr="0096241D">
        <w:trPr>
          <w:jc w:val="center"/>
        </w:trPr>
        <w:tc>
          <w:tcPr>
            <w:tcW w:w="3528" w:type="dxa"/>
            <w:tcBorders>
              <w:top w:val="single" w:sz="18" w:space="0" w:color="4F81BD"/>
              <w:left w:val="single" w:sz="18" w:space="0" w:color="4F81BD"/>
              <w:bottom w:val="nil"/>
              <w:right w:val="single" w:sz="18" w:space="0" w:color="4F81BD"/>
            </w:tcBorders>
            <w:shd w:val="clear" w:color="auto" w:fill="D3DFEE"/>
          </w:tcPr>
          <w:p w:rsidR="0034579A" w:rsidRPr="0034579A" w:rsidRDefault="0034579A" w:rsidP="0096241D">
            <w:pPr>
              <w:spacing w:after="0" w:line="240" w:lineRule="auto"/>
              <w:rPr>
                <w:rFonts w:ascii="Book Antiqua" w:eastAsia="Times New Roman" w:hAnsi="Book Antiqua"/>
                <w:b/>
                <w:bCs/>
                <w:sz w:val="20"/>
                <w:szCs w:val="20"/>
              </w:rPr>
            </w:pPr>
            <w:r w:rsidRPr="0034579A">
              <w:rPr>
                <w:rFonts w:ascii="Book Antiqua" w:eastAsia="Times New Roman" w:hAnsi="Book Antiqua"/>
                <w:b/>
                <w:bCs/>
                <w:sz w:val="20"/>
                <w:szCs w:val="20"/>
              </w:rPr>
              <w:t>Apr 2012</w:t>
            </w:r>
          </w:p>
        </w:tc>
        <w:tc>
          <w:tcPr>
            <w:tcW w:w="3600" w:type="dxa"/>
            <w:tcBorders>
              <w:top w:val="single" w:sz="18" w:space="0" w:color="4F81BD"/>
              <w:left w:val="single" w:sz="18" w:space="0" w:color="4F81BD"/>
              <w:bottom w:val="nil"/>
              <w:right w:val="single" w:sz="18" w:space="0" w:color="4F81BD"/>
            </w:tcBorders>
            <w:shd w:val="clear" w:color="auto" w:fill="D3DFEE"/>
          </w:tcPr>
          <w:p w:rsidR="0034579A" w:rsidRPr="0034579A" w:rsidRDefault="0034579A" w:rsidP="0096241D">
            <w:pPr>
              <w:spacing w:after="0" w:line="240" w:lineRule="auto"/>
              <w:rPr>
                <w:rFonts w:ascii="Book Antiqua" w:hAnsi="Book Antiqua"/>
                <w:b/>
                <w:sz w:val="20"/>
                <w:szCs w:val="20"/>
              </w:rPr>
            </w:pPr>
            <w:r w:rsidRPr="0034579A">
              <w:rPr>
                <w:rFonts w:ascii="Book Antiqua" w:hAnsi="Book Antiqua"/>
                <w:b/>
                <w:sz w:val="20"/>
                <w:szCs w:val="20"/>
              </w:rPr>
              <w:t>May 2012</w:t>
            </w:r>
          </w:p>
        </w:tc>
        <w:tc>
          <w:tcPr>
            <w:tcW w:w="3420" w:type="dxa"/>
            <w:tcBorders>
              <w:top w:val="single" w:sz="18" w:space="0" w:color="4F81BD"/>
              <w:left w:val="single" w:sz="18" w:space="0" w:color="4F81BD"/>
              <w:bottom w:val="nil"/>
              <w:right w:val="single" w:sz="18" w:space="0" w:color="4F81BD"/>
            </w:tcBorders>
            <w:shd w:val="clear" w:color="auto" w:fill="D3DFEE"/>
          </w:tcPr>
          <w:p w:rsidR="0034579A" w:rsidRPr="0034579A" w:rsidRDefault="0034579A" w:rsidP="0096241D">
            <w:pPr>
              <w:spacing w:after="0" w:line="240" w:lineRule="auto"/>
              <w:rPr>
                <w:rFonts w:ascii="Book Antiqua" w:hAnsi="Book Antiqua"/>
                <w:b/>
                <w:sz w:val="20"/>
                <w:szCs w:val="20"/>
              </w:rPr>
            </w:pPr>
            <w:r w:rsidRPr="0034579A">
              <w:rPr>
                <w:rFonts w:ascii="Book Antiqua" w:hAnsi="Book Antiqua"/>
                <w:b/>
                <w:sz w:val="20"/>
                <w:szCs w:val="20"/>
              </w:rPr>
              <w:t>June 2012</w:t>
            </w:r>
          </w:p>
        </w:tc>
      </w:tr>
      <w:tr w:rsidR="0034579A" w:rsidRPr="0034579A" w:rsidTr="0096241D">
        <w:trPr>
          <w:jc w:val="center"/>
        </w:trPr>
        <w:tc>
          <w:tcPr>
            <w:tcW w:w="3528" w:type="dxa"/>
            <w:tcBorders>
              <w:top w:val="nil"/>
              <w:left w:val="single" w:sz="18" w:space="0" w:color="4F81BD"/>
              <w:bottom w:val="single" w:sz="18" w:space="0" w:color="4F81BD"/>
              <w:right w:val="single" w:sz="18" w:space="0" w:color="4F81BD"/>
            </w:tcBorders>
          </w:tcPr>
          <w:p w:rsidR="0034579A" w:rsidRPr="0034579A" w:rsidRDefault="0034579A" w:rsidP="0096241D">
            <w:pPr>
              <w:spacing w:after="0" w:line="240" w:lineRule="auto"/>
              <w:rPr>
                <w:rFonts w:ascii="Book Antiqua" w:eastAsia="Times New Roman" w:hAnsi="Book Antiqua"/>
                <w:b/>
                <w:bCs/>
                <w:sz w:val="20"/>
                <w:szCs w:val="20"/>
              </w:rPr>
            </w:pPr>
            <w:r w:rsidRPr="0034579A">
              <w:rPr>
                <w:rFonts w:ascii="Book Antiqua" w:eastAsia="Times New Roman" w:hAnsi="Book Antiqua"/>
                <w:bCs/>
                <w:sz w:val="20"/>
                <w:szCs w:val="20"/>
              </w:rPr>
              <w:t xml:space="preserve">Dr Anna- </w:t>
            </w:r>
            <w:r w:rsidRPr="0034579A">
              <w:rPr>
                <w:rFonts w:ascii="Book Antiqua" w:eastAsia="Times New Roman" w:hAnsi="Book Antiqua" w:cs="Calibri"/>
                <w:bCs/>
                <w:sz w:val="20"/>
                <w:szCs w:val="20"/>
              </w:rPr>
              <w:t>9227 7016 (HP)</w:t>
            </w:r>
          </w:p>
        </w:tc>
        <w:tc>
          <w:tcPr>
            <w:tcW w:w="3600" w:type="dxa"/>
            <w:tcBorders>
              <w:top w:val="nil"/>
              <w:left w:val="single" w:sz="18" w:space="0" w:color="4F81BD"/>
              <w:bottom w:val="single" w:sz="18" w:space="0" w:color="4F81BD"/>
              <w:right w:val="single" w:sz="18" w:space="0" w:color="4F81BD"/>
            </w:tcBorders>
          </w:tcPr>
          <w:p w:rsidR="0034579A" w:rsidRPr="0034579A" w:rsidRDefault="0034579A" w:rsidP="0096241D">
            <w:pPr>
              <w:spacing w:after="0" w:line="240" w:lineRule="auto"/>
              <w:rPr>
                <w:rFonts w:ascii="Book Antiqua" w:hAnsi="Book Antiqua"/>
                <w:sz w:val="20"/>
                <w:szCs w:val="20"/>
              </w:rPr>
            </w:pPr>
            <w:r w:rsidRPr="0034579A">
              <w:rPr>
                <w:rFonts w:ascii="Book Antiqua" w:hAnsi="Book Antiqua"/>
                <w:sz w:val="20"/>
                <w:szCs w:val="20"/>
              </w:rPr>
              <w:t xml:space="preserve">Dr </w:t>
            </w:r>
            <w:proofErr w:type="spellStart"/>
            <w:r w:rsidRPr="0034579A">
              <w:rPr>
                <w:rFonts w:ascii="Book Antiqua" w:hAnsi="Book Antiqua"/>
                <w:sz w:val="20"/>
                <w:szCs w:val="20"/>
              </w:rPr>
              <w:t>Jonn</w:t>
            </w:r>
            <w:r>
              <w:rPr>
                <w:rFonts w:ascii="Book Antiqua" w:hAnsi="Book Antiqua"/>
                <w:sz w:val="20"/>
                <w:szCs w:val="20"/>
              </w:rPr>
              <w:t>athon</w:t>
            </w:r>
            <w:proofErr w:type="spellEnd"/>
            <w:r w:rsidRPr="0034579A">
              <w:rPr>
                <w:rFonts w:ascii="Book Antiqua" w:hAnsi="Book Antiqua" w:cs="Calibri"/>
                <w:sz w:val="20"/>
                <w:szCs w:val="20"/>
              </w:rPr>
              <w:t xml:space="preserve">- 9747 0951 </w:t>
            </w:r>
            <w:r w:rsidRPr="0034579A">
              <w:rPr>
                <w:rFonts w:ascii="Book Antiqua" w:eastAsia="Times New Roman" w:hAnsi="Book Antiqua" w:cs="Calibri"/>
                <w:bCs/>
                <w:sz w:val="20"/>
                <w:szCs w:val="20"/>
              </w:rPr>
              <w:t>(HP)</w:t>
            </w:r>
          </w:p>
        </w:tc>
        <w:tc>
          <w:tcPr>
            <w:tcW w:w="3420" w:type="dxa"/>
            <w:tcBorders>
              <w:top w:val="nil"/>
              <w:left w:val="single" w:sz="18" w:space="0" w:color="4F81BD"/>
              <w:bottom w:val="single" w:sz="18" w:space="0" w:color="4F81BD"/>
              <w:right w:val="single" w:sz="18" w:space="0" w:color="4F81BD"/>
            </w:tcBorders>
          </w:tcPr>
          <w:p w:rsidR="0034579A" w:rsidRPr="0034579A" w:rsidRDefault="0034579A" w:rsidP="0096241D">
            <w:pPr>
              <w:spacing w:after="0" w:line="240" w:lineRule="auto"/>
              <w:rPr>
                <w:rFonts w:ascii="Book Antiqua" w:hAnsi="Book Antiqua"/>
                <w:sz w:val="20"/>
                <w:szCs w:val="20"/>
              </w:rPr>
            </w:pPr>
            <w:r w:rsidRPr="0034579A">
              <w:rPr>
                <w:rFonts w:ascii="Book Antiqua" w:hAnsi="Book Antiqua" w:cs="Calibri"/>
                <w:sz w:val="20"/>
                <w:szCs w:val="20"/>
              </w:rPr>
              <w:t xml:space="preserve">Dr Shannon- 9780 6052 </w:t>
            </w:r>
            <w:r w:rsidRPr="0034579A">
              <w:rPr>
                <w:rFonts w:ascii="Book Antiqua" w:eastAsia="Times New Roman" w:hAnsi="Book Antiqua" w:cs="Calibri"/>
                <w:bCs/>
                <w:sz w:val="20"/>
                <w:szCs w:val="20"/>
              </w:rPr>
              <w:t>(HP)</w:t>
            </w:r>
          </w:p>
        </w:tc>
      </w:tr>
      <w:tr w:rsidR="0034579A" w:rsidRPr="0034579A" w:rsidTr="0096241D">
        <w:trPr>
          <w:jc w:val="center"/>
        </w:trPr>
        <w:tc>
          <w:tcPr>
            <w:tcW w:w="3528" w:type="dxa"/>
            <w:tcBorders>
              <w:top w:val="single" w:sz="18" w:space="0" w:color="4F81BD"/>
              <w:left w:val="single" w:sz="18" w:space="0" w:color="4F81BD"/>
              <w:bottom w:val="nil"/>
              <w:right w:val="single" w:sz="18" w:space="0" w:color="4F81BD"/>
            </w:tcBorders>
            <w:shd w:val="clear" w:color="auto" w:fill="D3DFEE"/>
          </w:tcPr>
          <w:p w:rsidR="0034579A" w:rsidRPr="0034579A" w:rsidRDefault="0034579A" w:rsidP="0096241D">
            <w:pPr>
              <w:spacing w:after="0" w:line="240" w:lineRule="auto"/>
              <w:rPr>
                <w:rFonts w:ascii="Book Antiqua" w:eastAsia="Times New Roman" w:hAnsi="Book Antiqua"/>
                <w:b/>
                <w:bCs/>
                <w:sz w:val="20"/>
                <w:szCs w:val="20"/>
              </w:rPr>
            </w:pPr>
            <w:r w:rsidRPr="0034579A">
              <w:rPr>
                <w:rFonts w:ascii="Book Antiqua" w:eastAsia="Times New Roman" w:hAnsi="Book Antiqua"/>
                <w:b/>
                <w:bCs/>
                <w:sz w:val="20"/>
                <w:szCs w:val="20"/>
              </w:rPr>
              <w:t>Jul 2012</w:t>
            </w:r>
          </w:p>
        </w:tc>
        <w:tc>
          <w:tcPr>
            <w:tcW w:w="3600" w:type="dxa"/>
            <w:tcBorders>
              <w:top w:val="single" w:sz="18" w:space="0" w:color="4F81BD"/>
              <w:left w:val="single" w:sz="18" w:space="0" w:color="4F81BD"/>
              <w:bottom w:val="nil"/>
              <w:right w:val="single" w:sz="18" w:space="0" w:color="4F81BD"/>
            </w:tcBorders>
            <w:shd w:val="clear" w:color="auto" w:fill="D3DFEE"/>
          </w:tcPr>
          <w:p w:rsidR="0034579A" w:rsidRPr="0034579A" w:rsidRDefault="0034579A" w:rsidP="0096241D">
            <w:pPr>
              <w:spacing w:after="0" w:line="240" w:lineRule="auto"/>
              <w:rPr>
                <w:rFonts w:ascii="Book Antiqua" w:hAnsi="Book Antiqua"/>
                <w:b/>
                <w:sz w:val="20"/>
                <w:szCs w:val="20"/>
              </w:rPr>
            </w:pPr>
            <w:r w:rsidRPr="0034579A">
              <w:rPr>
                <w:rFonts w:ascii="Book Antiqua" w:hAnsi="Book Antiqua"/>
                <w:b/>
                <w:sz w:val="20"/>
                <w:szCs w:val="20"/>
              </w:rPr>
              <w:t>Aug 2012</w:t>
            </w:r>
          </w:p>
        </w:tc>
        <w:tc>
          <w:tcPr>
            <w:tcW w:w="3420" w:type="dxa"/>
            <w:tcBorders>
              <w:top w:val="single" w:sz="18" w:space="0" w:color="4F81BD"/>
              <w:left w:val="single" w:sz="18" w:space="0" w:color="4F81BD"/>
              <w:bottom w:val="nil"/>
              <w:right w:val="single" w:sz="18" w:space="0" w:color="4F81BD"/>
            </w:tcBorders>
            <w:shd w:val="clear" w:color="auto" w:fill="D3DFEE"/>
          </w:tcPr>
          <w:p w:rsidR="0034579A" w:rsidRPr="0034579A" w:rsidRDefault="0034579A" w:rsidP="0096241D">
            <w:pPr>
              <w:spacing w:after="0" w:line="240" w:lineRule="auto"/>
              <w:rPr>
                <w:rFonts w:ascii="Book Antiqua" w:hAnsi="Book Antiqua"/>
                <w:b/>
                <w:sz w:val="20"/>
                <w:szCs w:val="20"/>
              </w:rPr>
            </w:pPr>
            <w:r w:rsidRPr="0034579A">
              <w:rPr>
                <w:rFonts w:ascii="Book Antiqua" w:hAnsi="Book Antiqua"/>
                <w:b/>
                <w:sz w:val="20"/>
                <w:szCs w:val="20"/>
              </w:rPr>
              <w:t>Sep 2012</w:t>
            </w:r>
          </w:p>
        </w:tc>
      </w:tr>
      <w:tr w:rsidR="0034579A" w:rsidRPr="0034579A" w:rsidTr="0096241D">
        <w:trPr>
          <w:jc w:val="center"/>
        </w:trPr>
        <w:tc>
          <w:tcPr>
            <w:tcW w:w="3528" w:type="dxa"/>
            <w:tcBorders>
              <w:top w:val="nil"/>
              <w:left w:val="single" w:sz="18" w:space="0" w:color="4F81BD"/>
              <w:bottom w:val="single" w:sz="18" w:space="0" w:color="4F81BD"/>
              <w:right w:val="single" w:sz="18" w:space="0" w:color="4F81BD"/>
            </w:tcBorders>
          </w:tcPr>
          <w:p w:rsidR="0034579A" w:rsidRPr="0034579A" w:rsidRDefault="0034579A" w:rsidP="0096241D">
            <w:pPr>
              <w:spacing w:after="0" w:line="240" w:lineRule="auto"/>
              <w:rPr>
                <w:rFonts w:ascii="Book Antiqua" w:eastAsia="Times New Roman" w:hAnsi="Book Antiqua"/>
                <w:b/>
                <w:bCs/>
                <w:sz w:val="20"/>
                <w:szCs w:val="20"/>
              </w:rPr>
            </w:pPr>
            <w:r w:rsidRPr="0034579A">
              <w:rPr>
                <w:rFonts w:ascii="Book Antiqua" w:eastAsia="Times New Roman" w:hAnsi="Book Antiqua"/>
                <w:bCs/>
                <w:sz w:val="20"/>
                <w:szCs w:val="20"/>
              </w:rPr>
              <w:t xml:space="preserve">Dr Enoka- 9080 3872 </w:t>
            </w:r>
            <w:r w:rsidRPr="0034579A">
              <w:rPr>
                <w:rFonts w:ascii="Book Antiqua" w:eastAsia="Times New Roman" w:hAnsi="Book Antiqua" w:cs="Calibri"/>
                <w:bCs/>
                <w:sz w:val="20"/>
                <w:szCs w:val="20"/>
              </w:rPr>
              <w:t>(HP)</w:t>
            </w:r>
          </w:p>
        </w:tc>
        <w:tc>
          <w:tcPr>
            <w:tcW w:w="3600" w:type="dxa"/>
            <w:tcBorders>
              <w:top w:val="nil"/>
              <w:left w:val="single" w:sz="18" w:space="0" w:color="4F81BD"/>
              <w:bottom w:val="single" w:sz="18" w:space="0" w:color="4F81BD"/>
              <w:right w:val="single" w:sz="18" w:space="0" w:color="4F81BD"/>
            </w:tcBorders>
          </w:tcPr>
          <w:p w:rsidR="0034579A" w:rsidRPr="0034579A" w:rsidRDefault="0034579A" w:rsidP="0096241D">
            <w:pPr>
              <w:spacing w:after="0" w:line="240" w:lineRule="auto"/>
              <w:rPr>
                <w:rFonts w:ascii="Book Antiqua" w:hAnsi="Book Antiqua"/>
                <w:sz w:val="20"/>
                <w:szCs w:val="20"/>
              </w:rPr>
            </w:pPr>
            <w:r w:rsidRPr="0034579A">
              <w:rPr>
                <w:rFonts w:ascii="Book Antiqua" w:hAnsi="Book Antiqua"/>
                <w:sz w:val="20"/>
                <w:szCs w:val="20"/>
              </w:rPr>
              <w:t xml:space="preserve">Dr Anna- </w:t>
            </w:r>
            <w:r w:rsidRPr="0034579A">
              <w:rPr>
                <w:rFonts w:ascii="Book Antiqua" w:eastAsia="Times New Roman" w:hAnsi="Book Antiqua" w:cs="Calibri"/>
                <w:bCs/>
                <w:sz w:val="20"/>
                <w:szCs w:val="20"/>
              </w:rPr>
              <w:t>9227 7016 (HP)</w:t>
            </w:r>
          </w:p>
        </w:tc>
        <w:tc>
          <w:tcPr>
            <w:tcW w:w="3420" w:type="dxa"/>
            <w:tcBorders>
              <w:top w:val="nil"/>
              <w:left w:val="single" w:sz="18" w:space="0" w:color="4F81BD"/>
              <w:bottom w:val="single" w:sz="18" w:space="0" w:color="4F81BD"/>
              <w:right w:val="single" w:sz="18" w:space="0" w:color="4F81BD"/>
            </w:tcBorders>
          </w:tcPr>
          <w:p w:rsidR="0034579A" w:rsidRPr="0034579A" w:rsidRDefault="0034579A" w:rsidP="0096241D">
            <w:pPr>
              <w:spacing w:after="0" w:line="240" w:lineRule="auto"/>
              <w:rPr>
                <w:rFonts w:ascii="Book Antiqua" w:hAnsi="Book Antiqua"/>
                <w:sz w:val="20"/>
                <w:szCs w:val="20"/>
              </w:rPr>
            </w:pPr>
            <w:r w:rsidRPr="0034579A">
              <w:rPr>
                <w:rFonts w:ascii="Book Antiqua" w:hAnsi="Book Antiqua"/>
                <w:sz w:val="20"/>
                <w:szCs w:val="20"/>
              </w:rPr>
              <w:t xml:space="preserve">Dr </w:t>
            </w:r>
            <w:proofErr w:type="spellStart"/>
            <w:r w:rsidRPr="0034579A">
              <w:rPr>
                <w:rFonts w:ascii="Book Antiqua" w:hAnsi="Book Antiqua"/>
                <w:sz w:val="20"/>
                <w:szCs w:val="20"/>
              </w:rPr>
              <w:t>Jonn</w:t>
            </w:r>
            <w:r>
              <w:rPr>
                <w:rFonts w:ascii="Book Antiqua" w:hAnsi="Book Antiqua"/>
                <w:sz w:val="20"/>
                <w:szCs w:val="20"/>
              </w:rPr>
              <w:t>athon</w:t>
            </w:r>
            <w:proofErr w:type="spellEnd"/>
            <w:r w:rsidRPr="0034579A">
              <w:rPr>
                <w:rFonts w:ascii="Book Antiqua" w:hAnsi="Book Antiqua" w:cs="Calibri"/>
                <w:sz w:val="20"/>
                <w:szCs w:val="20"/>
              </w:rPr>
              <w:t xml:space="preserve">- 9747 0951 </w:t>
            </w:r>
            <w:r w:rsidRPr="0034579A">
              <w:rPr>
                <w:rFonts w:ascii="Book Antiqua" w:eastAsia="Times New Roman" w:hAnsi="Book Antiqua" w:cs="Calibri"/>
                <w:bCs/>
                <w:sz w:val="20"/>
                <w:szCs w:val="20"/>
              </w:rPr>
              <w:t>(HP)</w:t>
            </w:r>
          </w:p>
        </w:tc>
      </w:tr>
      <w:tr w:rsidR="0034579A" w:rsidRPr="0034579A" w:rsidTr="0096241D">
        <w:trPr>
          <w:jc w:val="center"/>
        </w:trPr>
        <w:tc>
          <w:tcPr>
            <w:tcW w:w="3528" w:type="dxa"/>
            <w:tcBorders>
              <w:top w:val="single" w:sz="18" w:space="0" w:color="4F81BD"/>
              <w:left w:val="single" w:sz="18" w:space="0" w:color="4F81BD"/>
              <w:bottom w:val="nil"/>
              <w:right w:val="single" w:sz="18" w:space="0" w:color="4F81BD"/>
            </w:tcBorders>
            <w:shd w:val="clear" w:color="auto" w:fill="D3DFEE"/>
          </w:tcPr>
          <w:p w:rsidR="0034579A" w:rsidRPr="0034579A" w:rsidRDefault="0034579A" w:rsidP="0096241D">
            <w:pPr>
              <w:spacing w:after="0" w:line="240" w:lineRule="auto"/>
              <w:rPr>
                <w:rFonts w:ascii="Book Antiqua" w:eastAsia="Times New Roman" w:hAnsi="Book Antiqua"/>
                <w:b/>
                <w:bCs/>
                <w:sz w:val="20"/>
                <w:szCs w:val="20"/>
              </w:rPr>
            </w:pPr>
            <w:r w:rsidRPr="0034579A">
              <w:rPr>
                <w:rFonts w:ascii="Book Antiqua" w:eastAsia="Times New Roman" w:hAnsi="Book Antiqua"/>
                <w:b/>
                <w:bCs/>
                <w:sz w:val="20"/>
                <w:szCs w:val="20"/>
              </w:rPr>
              <w:t>Oct 2012</w:t>
            </w:r>
          </w:p>
        </w:tc>
        <w:tc>
          <w:tcPr>
            <w:tcW w:w="3600" w:type="dxa"/>
            <w:tcBorders>
              <w:top w:val="single" w:sz="18" w:space="0" w:color="4F81BD"/>
              <w:left w:val="single" w:sz="18" w:space="0" w:color="4F81BD"/>
              <w:bottom w:val="nil"/>
              <w:right w:val="single" w:sz="18" w:space="0" w:color="4F81BD"/>
            </w:tcBorders>
            <w:shd w:val="clear" w:color="auto" w:fill="D3DFEE"/>
          </w:tcPr>
          <w:p w:rsidR="0034579A" w:rsidRPr="0034579A" w:rsidRDefault="0034579A" w:rsidP="0096241D">
            <w:pPr>
              <w:spacing w:after="0" w:line="240" w:lineRule="auto"/>
              <w:rPr>
                <w:rFonts w:ascii="Book Antiqua" w:hAnsi="Book Antiqua"/>
                <w:b/>
                <w:sz w:val="20"/>
                <w:szCs w:val="20"/>
              </w:rPr>
            </w:pPr>
            <w:r w:rsidRPr="0034579A">
              <w:rPr>
                <w:rFonts w:ascii="Book Antiqua" w:hAnsi="Book Antiqua"/>
                <w:b/>
                <w:sz w:val="20"/>
                <w:szCs w:val="20"/>
              </w:rPr>
              <w:t>Nov 2012</w:t>
            </w:r>
          </w:p>
        </w:tc>
        <w:tc>
          <w:tcPr>
            <w:tcW w:w="3420" w:type="dxa"/>
            <w:tcBorders>
              <w:top w:val="single" w:sz="18" w:space="0" w:color="4F81BD"/>
              <w:left w:val="single" w:sz="18" w:space="0" w:color="4F81BD"/>
              <w:bottom w:val="nil"/>
              <w:right w:val="single" w:sz="18" w:space="0" w:color="4F81BD"/>
            </w:tcBorders>
            <w:shd w:val="clear" w:color="auto" w:fill="D3DFEE"/>
          </w:tcPr>
          <w:p w:rsidR="0034579A" w:rsidRPr="0034579A" w:rsidRDefault="0034579A" w:rsidP="0096241D">
            <w:pPr>
              <w:spacing w:after="0" w:line="240" w:lineRule="auto"/>
              <w:rPr>
                <w:rFonts w:ascii="Book Antiqua" w:hAnsi="Book Antiqua"/>
                <w:b/>
                <w:sz w:val="20"/>
                <w:szCs w:val="20"/>
              </w:rPr>
            </w:pPr>
            <w:r w:rsidRPr="0034579A">
              <w:rPr>
                <w:rFonts w:ascii="Book Antiqua" w:hAnsi="Book Antiqua"/>
                <w:b/>
                <w:sz w:val="20"/>
                <w:szCs w:val="20"/>
              </w:rPr>
              <w:t>Dec 2012</w:t>
            </w:r>
          </w:p>
        </w:tc>
      </w:tr>
      <w:tr w:rsidR="0034579A" w:rsidRPr="0034579A" w:rsidTr="0096241D">
        <w:trPr>
          <w:jc w:val="center"/>
        </w:trPr>
        <w:tc>
          <w:tcPr>
            <w:tcW w:w="3528" w:type="dxa"/>
            <w:tcBorders>
              <w:top w:val="nil"/>
              <w:left w:val="single" w:sz="18" w:space="0" w:color="4F81BD"/>
              <w:bottom w:val="single" w:sz="18" w:space="0" w:color="4F81BD"/>
              <w:right w:val="single" w:sz="18" w:space="0" w:color="4F81BD"/>
            </w:tcBorders>
          </w:tcPr>
          <w:p w:rsidR="0034579A" w:rsidRPr="0034579A" w:rsidRDefault="0034579A" w:rsidP="0096241D">
            <w:pPr>
              <w:spacing w:after="0" w:line="240" w:lineRule="auto"/>
              <w:rPr>
                <w:rFonts w:ascii="Book Antiqua" w:eastAsia="Times New Roman" w:hAnsi="Book Antiqua"/>
                <w:b/>
                <w:bCs/>
                <w:sz w:val="20"/>
                <w:szCs w:val="20"/>
              </w:rPr>
            </w:pPr>
            <w:r w:rsidRPr="0034579A">
              <w:rPr>
                <w:rFonts w:ascii="Book Antiqua" w:eastAsia="Times New Roman" w:hAnsi="Book Antiqua" w:cs="Calibri"/>
                <w:bCs/>
                <w:sz w:val="20"/>
                <w:szCs w:val="20"/>
              </w:rPr>
              <w:t>Dr Shannon- 9780 6052 (HP)</w:t>
            </w:r>
          </w:p>
        </w:tc>
        <w:tc>
          <w:tcPr>
            <w:tcW w:w="3600" w:type="dxa"/>
            <w:tcBorders>
              <w:top w:val="nil"/>
              <w:left w:val="single" w:sz="18" w:space="0" w:color="4F81BD"/>
              <w:bottom w:val="single" w:sz="18" w:space="0" w:color="4F81BD"/>
              <w:right w:val="single" w:sz="18" w:space="0" w:color="4F81BD"/>
            </w:tcBorders>
          </w:tcPr>
          <w:p w:rsidR="0034579A" w:rsidRPr="0034579A" w:rsidRDefault="0034579A" w:rsidP="0096241D">
            <w:pPr>
              <w:spacing w:after="0" w:line="240" w:lineRule="auto"/>
              <w:rPr>
                <w:rFonts w:ascii="Book Antiqua" w:hAnsi="Book Antiqua"/>
                <w:sz w:val="20"/>
                <w:szCs w:val="20"/>
              </w:rPr>
            </w:pPr>
            <w:r w:rsidRPr="0034579A">
              <w:rPr>
                <w:rFonts w:ascii="Book Antiqua" w:hAnsi="Book Antiqua"/>
                <w:sz w:val="20"/>
                <w:szCs w:val="20"/>
              </w:rPr>
              <w:t xml:space="preserve">Dr Enoka- 9080 3872 </w:t>
            </w:r>
            <w:r w:rsidRPr="0034579A">
              <w:rPr>
                <w:rFonts w:ascii="Book Antiqua" w:eastAsia="Times New Roman" w:hAnsi="Book Antiqua" w:cs="Calibri"/>
                <w:bCs/>
                <w:sz w:val="20"/>
                <w:szCs w:val="20"/>
              </w:rPr>
              <w:t>(HP)</w:t>
            </w:r>
          </w:p>
        </w:tc>
        <w:tc>
          <w:tcPr>
            <w:tcW w:w="3420" w:type="dxa"/>
            <w:tcBorders>
              <w:top w:val="nil"/>
              <w:left w:val="single" w:sz="18" w:space="0" w:color="4F81BD"/>
              <w:bottom w:val="single" w:sz="18" w:space="0" w:color="4F81BD"/>
              <w:right w:val="single" w:sz="18" w:space="0" w:color="4F81BD"/>
            </w:tcBorders>
          </w:tcPr>
          <w:p w:rsidR="0034579A" w:rsidRPr="0034579A" w:rsidRDefault="0034579A" w:rsidP="0096241D">
            <w:pPr>
              <w:spacing w:after="0" w:line="240" w:lineRule="auto"/>
              <w:rPr>
                <w:rFonts w:ascii="Book Antiqua" w:hAnsi="Book Antiqua"/>
                <w:sz w:val="20"/>
                <w:szCs w:val="20"/>
              </w:rPr>
            </w:pPr>
            <w:r w:rsidRPr="0034579A">
              <w:rPr>
                <w:rFonts w:ascii="Book Antiqua" w:hAnsi="Book Antiqua" w:cs="Calibri"/>
                <w:sz w:val="20"/>
                <w:szCs w:val="20"/>
              </w:rPr>
              <w:t>Dr Anna-</w:t>
            </w:r>
            <w:r w:rsidRPr="0034579A">
              <w:rPr>
                <w:rFonts w:ascii="Book Antiqua" w:eastAsia="Times New Roman" w:hAnsi="Book Antiqua" w:cs="Calibri"/>
                <w:bCs/>
                <w:sz w:val="20"/>
                <w:szCs w:val="20"/>
              </w:rPr>
              <w:t>9227 7016 (HP)</w:t>
            </w:r>
          </w:p>
        </w:tc>
      </w:tr>
    </w:tbl>
    <w:p w:rsidR="0034579A" w:rsidRDefault="0034579A" w:rsidP="00A5354C"/>
    <w:p w:rsidR="0034579A" w:rsidRPr="00F635D9" w:rsidRDefault="00A5354C" w:rsidP="00A5354C">
      <w:pPr>
        <w:rPr>
          <w:rFonts w:ascii="Book Antiqua" w:hAnsi="Book Antiqua" w:cs="Arial"/>
          <w:b/>
          <w:color w:val="FF0000"/>
          <w:sz w:val="36"/>
          <w:szCs w:val="36"/>
        </w:rPr>
      </w:pPr>
      <w:r w:rsidRPr="00F635D9">
        <w:rPr>
          <w:rFonts w:ascii="Book Antiqua" w:hAnsi="Book Antiqua" w:cs="Arial"/>
          <w:b/>
          <w:color w:val="FF0000"/>
          <w:sz w:val="36"/>
          <w:szCs w:val="36"/>
        </w:rPr>
        <w:lastRenderedPageBreak/>
        <w:t>IACUC/Protocol matters</w:t>
      </w:r>
    </w:p>
    <w:p w:rsidR="00A5354C" w:rsidRPr="00B83815" w:rsidRDefault="00442112" w:rsidP="00A5354C">
      <w:pPr>
        <w:rPr>
          <w:rFonts w:ascii="Book Antiqua" w:hAnsi="Book Antiqua" w:cs="Arial"/>
          <w:b/>
          <w:sz w:val="28"/>
          <w:szCs w:val="28"/>
        </w:rPr>
      </w:pPr>
      <w:r>
        <w:rPr>
          <w:rFonts w:ascii="Book Antiqua" w:hAnsi="Book Antiqua" w:cs="Arial"/>
          <w:b/>
          <w:sz w:val="28"/>
          <w:szCs w:val="28"/>
        </w:rPr>
        <w:t>Mouse Cage D</w:t>
      </w:r>
      <w:r w:rsidR="00A5354C" w:rsidRPr="00B83815">
        <w:rPr>
          <w:rFonts w:ascii="Book Antiqua" w:hAnsi="Book Antiqua" w:cs="Arial"/>
          <w:b/>
          <w:sz w:val="28"/>
          <w:szCs w:val="28"/>
        </w:rPr>
        <w:t>ensity</w:t>
      </w:r>
      <w:r w:rsidR="00C26C77">
        <w:rPr>
          <w:rFonts w:ascii="Book Antiqua" w:hAnsi="Book Antiqua" w:cs="Arial"/>
          <w:b/>
          <w:sz w:val="28"/>
          <w:szCs w:val="28"/>
        </w:rPr>
        <w:t xml:space="preserve"> and Trio B</w:t>
      </w:r>
      <w:r w:rsidR="001526F6">
        <w:rPr>
          <w:rFonts w:ascii="Book Antiqua" w:hAnsi="Book Antiqua" w:cs="Arial"/>
          <w:b/>
          <w:sz w:val="28"/>
          <w:szCs w:val="28"/>
        </w:rPr>
        <w:t>reeding</w:t>
      </w:r>
    </w:p>
    <w:p w:rsidR="001526F6" w:rsidRPr="00C63E28" w:rsidRDefault="001526F6" w:rsidP="00A5354C">
      <w:pPr>
        <w:rPr>
          <w:rFonts w:ascii="Book Antiqua" w:hAnsi="Book Antiqua" w:cs="Arial"/>
        </w:rPr>
      </w:pPr>
      <w:r w:rsidRPr="00C63E28">
        <w:rPr>
          <w:rFonts w:ascii="Book Antiqua" w:hAnsi="Book Antiqua" w:cs="Arial"/>
        </w:rPr>
        <w:t>IACUC currently allows 2 types of breeding. The first is “paired breeding” which consists of one male and female mouse housed in the same cage with the male removed prior to the birth of the first litter to avoid post-partum breeding OR the first litter weaned promptly at 21 days of age.</w:t>
      </w:r>
    </w:p>
    <w:p w:rsidR="001526F6" w:rsidRPr="00C63E28" w:rsidRDefault="001526F6" w:rsidP="00A5354C">
      <w:pPr>
        <w:rPr>
          <w:rFonts w:ascii="Book Antiqua" w:hAnsi="Book Antiqua" w:cs="Arial"/>
        </w:rPr>
      </w:pPr>
      <w:r w:rsidRPr="00C63E28">
        <w:rPr>
          <w:rFonts w:ascii="Book Antiqua" w:hAnsi="Book Antiqua" w:cs="Arial"/>
        </w:rPr>
        <w:t>The second type of breeding is “trio breeding” which consists of 2 female mice and 1 male mouse being housed in the same cage with the pregnant female removed once it is</w:t>
      </w:r>
      <w:r w:rsidR="00C26C77" w:rsidRPr="00C63E28">
        <w:rPr>
          <w:rFonts w:ascii="Book Antiqua" w:hAnsi="Book Antiqua" w:cs="Arial"/>
        </w:rPr>
        <w:t xml:space="preserve"> obviously </w:t>
      </w:r>
      <w:r w:rsidRPr="00C63E28">
        <w:rPr>
          <w:rFonts w:ascii="Book Antiqua" w:hAnsi="Book Antiqua" w:cs="Arial"/>
        </w:rPr>
        <w:t xml:space="preserve">pregnant or </w:t>
      </w:r>
      <w:r w:rsidR="00C26C77" w:rsidRPr="00C63E28">
        <w:rPr>
          <w:rFonts w:ascii="Book Antiqua" w:hAnsi="Book Antiqua" w:cs="Arial"/>
        </w:rPr>
        <w:t xml:space="preserve">when </w:t>
      </w:r>
      <w:r w:rsidRPr="00C63E28">
        <w:rPr>
          <w:rFonts w:ascii="Book Antiqua" w:hAnsi="Book Antiqua" w:cs="Arial"/>
        </w:rPr>
        <w:t>the plug is identified</w:t>
      </w:r>
      <w:r w:rsidR="00C63E28">
        <w:rPr>
          <w:rFonts w:ascii="Book Antiqua" w:hAnsi="Book Antiqua" w:cs="Arial"/>
        </w:rPr>
        <w:t>,</w:t>
      </w:r>
      <w:r w:rsidR="00C26C77" w:rsidRPr="00C63E28">
        <w:rPr>
          <w:rFonts w:ascii="Book Antiqua" w:hAnsi="Book Antiqua" w:cs="Arial"/>
        </w:rPr>
        <w:t xml:space="preserve"> and a new female may then be introduced to the cage once the pregnant female is removed.</w:t>
      </w:r>
    </w:p>
    <w:p w:rsidR="00A5354C" w:rsidRPr="00C74140" w:rsidRDefault="00C74140" w:rsidP="00A5354C">
      <w:pPr>
        <w:rPr>
          <w:rFonts w:ascii="Book Antiqua" w:hAnsi="Book Antiqua" w:cs="Arial"/>
          <w:color w:val="FF0000"/>
        </w:rPr>
      </w:pPr>
      <w:r>
        <w:rPr>
          <w:rFonts w:ascii="Book Antiqua" w:hAnsi="Book Antiqua" w:cs="Arial"/>
        </w:rPr>
        <w:t>Some r</w:t>
      </w:r>
      <w:r w:rsidRPr="00B76C2A">
        <w:rPr>
          <w:rFonts w:ascii="Book Antiqua" w:hAnsi="Book Antiqua" w:cs="Arial"/>
        </w:rPr>
        <w:t>ev</w:t>
      </w:r>
      <w:r>
        <w:rPr>
          <w:rFonts w:ascii="Book Antiqua" w:hAnsi="Book Antiqua" w:cs="Arial"/>
        </w:rPr>
        <w:t>isions were made recently to the</w:t>
      </w:r>
      <w:r w:rsidRPr="00B76C2A">
        <w:rPr>
          <w:rFonts w:ascii="Book Antiqua" w:hAnsi="Book Antiqua" w:cs="Arial"/>
        </w:rPr>
        <w:t xml:space="preserve"> previous IACUC </w:t>
      </w:r>
      <w:r>
        <w:rPr>
          <w:rFonts w:ascii="Book Antiqua" w:hAnsi="Book Antiqua" w:cs="Arial"/>
        </w:rPr>
        <w:t>policy on “weaning and extended weaning</w:t>
      </w:r>
      <w:r w:rsidRPr="00B76C2A">
        <w:rPr>
          <w:rFonts w:ascii="Book Antiqua" w:hAnsi="Book Antiqua" w:cs="Arial"/>
        </w:rPr>
        <w:t>”.</w:t>
      </w:r>
      <w:r>
        <w:rPr>
          <w:rFonts w:ascii="Book Antiqua" w:hAnsi="Book Antiqua" w:cs="Arial"/>
          <w:color w:val="FF0000"/>
        </w:rPr>
        <w:t xml:space="preserve"> </w:t>
      </w:r>
      <w:r w:rsidR="00A5354C" w:rsidRPr="00B76C2A">
        <w:rPr>
          <w:rFonts w:ascii="Book Antiqua" w:hAnsi="Book Antiqua" w:cs="Arial"/>
        </w:rPr>
        <w:t xml:space="preserve">In particular, </w:t>
      </w:r>
      <w:r w:rsidR="00805333">
        <w:rPr>
          <w:rFonts w:ascii="Book Antiqua" w:hAnsi="Book Antiqua" w:cs="Arial"/>
        </w:rPr>
        <w:t xml:space="preserve">this revision </w:t>
      </w:r>
      <w:r w:rsidR="00535605">
        <w:rPr>
          <w:rFonts w:ascii="Book Antiqua" w:hAnsi="Book Antiqua" w:cs="Arial"/>
        </w:rPr>
        <w:t>now includes</w:t>
      </w:r>
      <w:r w:rsidR="00805333">
        <w:rPr>
          <w:rFonts w:ascii="Book Antiqua" w:hAnsi="Book Antiqua" w:cs="Arial"/>
        </w:rPr>
        <w:t xml:space="preserve"> </w:t>
      </w:r>
      <w:r>
        <w:rPr>
          <w:rFonts w:ascii="Book Antiqua" w:hAnsi="Book Antiqua" w:cs="Arial"/>
        </w:rPr>
        <w:t xml:space="preserve">and describes </w:t>
      </w:r>
      <w:r w:rsidR="00A5354C" w:rsidRPr="00B76C2A">
        <w:rPr>
          <w:rFonts w:ascii="Book Antiqua" w:hAnsi="Book Antiqua" w:cs="Arial"/>
        </w:rPr>
        <w:t>an alternative method on trio-breeding</w:t>
      </w:r>
      <w:r>
        <w:rPr>
          <w:rFonts w:ascii="Book Antiqua" w:hAnsi="Book Antiqua" w:cs="Arial"/>
        </w:rPr>
        <w:t xml:space="preserve"> in addition to the approved trio breeding method </w:t>
      </w:r>
      <w:r w:rsidR="009651E7">
        <w:rPr>
          <w:rFonts w:ascii="Book Antiqua" w:hAnsi="Book Antiqua" w:cs="Arial"/>
        </w:rPr>
        <w:t>described</w:t>
      </w:r>
      <w:r>
        <w:rPr>
          <w:rFonts w:ascii="Book Antiqua" w:hAnsi="Book Antiqua" w:cs="Arial"/>
        </w:rPr>
        <w:t xml:space="preserve"> above</w:t>
      </w:r>
      <w:r w:rsidR="00A5354C" w:rsidRPr="00B76C2A">
        <w:rPr>
          <w:rFonts w:ascii="Book Antiqua" w:hAnsi="Book Antiqua" w:cs="Arial"/>
        </w:rPr>
        <w:t xml:space="preserve">. </w:t>
      </w:r>
      <w:r w:rsidR="00805333">
        <w:rPr>
          <w:rFonts w:ascii="Book Antiqua" w:hAnsi="Book Antiqua" w:cs="Arial"/>
        </w:rPr>
        <w:t xml:space="preserve">For this alternative method, </w:t>
      </w:r>
      <w:r w:rsidR="00805333">
        <w:rPr>
          <w:rFonts w:ascii="Book Antiqua" w:hAnsi="Book Antiqua" w:cs="Arial"/>
          <w:b/>
        </w:rPr>
        <w:t>u</w:t>
      </w:r>
      <w:r w:rsidR="00A5354C" w:rsidRPr="00B76C2A">
        <w:rPr>
          <w:rFonts w:ascii="Book Antiqua" w:hAnsi="Book Antiqua" w:cs="Arial"/>
          <w:b/>
        </w:rPr>
        <w:t>pon providing justifications and obtaining approval</w:t>
      </w:r>
      <w:r w:rsidR="00A5354C" w:rsidRPr="00B76C2A">
        <w:rPr>
          <w:rFonts w:ascii="Book Antiqua" w:hAnsi="Book Antiqua" w:cs="Arial"/>
        </w:rPr>
        <w:t xml:space="preserve"> from </w:t>
      </w:r>
      <w:r w:rsidR="00C63E28">
        <w:rPr>
          <w:rFonts w:ascii="Book Antiqua" w:hAnsi="Book Antiqua" w:cs="Arial"/>
        </w:rPr>
        <w:t>IACUC, PIs may</w:t>
      </w:r>
      <w:r w:rsidR="00A5354C" w:rsidRPr="00B76C2A">
        <w:rPr>
          <w:rFonts w:ascii="Book Antiqua" w:hAnsi="Book Antiqua" w:cs="Arial"/>
        </w:rPr>
        <w:t xml:space="preserve"> be allowed to keep 2 females mice with their litters together with the male mouse in the same cage </w:t>
      </w:r>
      <w:r w:rsidR="00C63E28">
        <w:rPr>
          <w:rFonts w:ascii="Book Antiqua" w:hAnsi="Book Antiqua" w:cs="Arial"/>
        </w:rPr>
        <w:t xml:space="preserve">provided </w:t>
      </w:r>
      <w:r w:rsidR="00A5354C" w:rsidRPr="00B76C2A">
        <w:rPr>
          <w:rFonts w:ascii="Book Antiqua" w:hAnsi="Book Antiqua" w:cs="Arial"/>
        </w:rPr>
        <w:t xml:space="preserve">the pups </w:t>
      </w:r>
      <w:r w:rsidR="00C63E28">
        <w:rPr>
          <w:rFonts w:ascii="Book Antiqua" w:hAnsi="Book Antiqua" w:cs="Arial"/>
        </w:rPr>
        <w:t xml:space="preserve">are </w:t>
      </w:r>
      <w:r w:rsidR="00A5354C" w:rsidRPr="00B76C2A">
        <w:rPr>
          <w:rFonts w:ascii="Book Antiqua" w:hAnsi="Book Antiqua" w:cs="Arial"/>
        </w:rPr>
        <w:t>weaned p</w:t>
      </w:r>
      <w:r w:rsidR="00805333">
        <w:rPr>
          <w:rFonts w:ascii="Book Antiqua" w:hAnsi="Book Antiqua" w:cs="Arial"/>
        </w:rPr>
        <w:t xml:space="preserve">romptly at day 21. The policy has </w:t>
      </w:r>
      <w:r w:rsidR="00A5354C" w:rsidRPr="00B76C2A">
        <w:rPr>
          <w:rFonts w:ascii="Book Antiqua" w:hAnsi="Book Antiqua" w:cs="Arial"/>
        </w:rPr>
        <w:t>no</w:t>
      </w:r>
      <w:r w:rsidR="00B626B6">
        <w:rPr>
          <w:rFonts w:ascii="Book Antiqua" w:hAnsi="Book Antiqua" w:cs="Arial"/>
        </w:rPr>
        <w:t xml:space="preserve">w </w:t>
      </w:r>
      <w:r w:rsidR="00805333">
        <w:rPr>
          <w:rFonts w:ascii="Book Antiqua" w:hAnsi="Book Antiqua" w:cs="Arial"/>
        </w:rPr>
        <w:t xml:space="preserve">been </w:t>
      </w:r>
      <w:r w:rsidR="00B626B6">
        <w:rPr>
          <w:rFonts w:ascii="Book Antiqua" w:hAnsi="Book Antiqua" w:cs="Arial"/>
        </w:rPr>
        <w:t>renamed “Mouse cage density</w:t>
      </w:r>
      <w:r w:rsidR="001526F6">
        <w:rPr>
          <w:rFonts w:ascii="Book Antiqua" w:hAnsi="Book Antiqua" w:cs="Arial"/>
        </w:rPr>
        <w:t xml:space="preserve"> and trio breeding</w:t>
      </w:r>
      <w:r w:rsidR="00B626B6">
        <w:rPr>
          <w:rFonts w:ascii="Book Antiqua" w:hAnsi="Book Antiqua" w:cs="Arial"/>
        </w:rPr>
        <w:t>” and a</w:t>
      </w:r>
      <w:r w:rsidR="00A5354C" w:rsidRPr="00B76C2A">
        <w:rPr>
          <w:rFonts w:ascii="Book Antiqua" w:hAnsi="Book Antiqua" w:cs="Arial"/>
        </w:rPr>
        <w:t xml:space="preserve"> copy of this policy can be obtained from IACUC website</w:t>
      </w:r>
      <w:r w:rsidR="003E69C4">
        <w:rPr>
          <w:rFonts w:ascii="Book Antiqua" w:hAnsi="Book Antiqua" w:cs="Arial"/>
        </w:rPr>
        <w:t xml:space="preserve"> </w:t>
      </w:r>
      <w:hyperlink r:id="rId8" w:history="1">
        <w:r w:rsidR="00A5354C" w:rsidRPr="00B76C2A">
          <w:rPr>
            <w:rStyle w:val="Hyperlink"/>
            <w:rFonts w:ascii="Book Antiqua" w:hAnsi="Book Antiqua" w:cs="Arial"/>
          </w:rPr>
          <w:t>http://www.nus.edu.sg/iacuc/policies.html</w:t>
        </w:r>
      </w:hyperlink>
    </w:p>
    <w:p w:rsidR="00A5354C" w:rsidRPr="00B76C2A" w:rsidRDefault="00A5354C" w:rsidP="00A5354C">
      <w:pPr>
        <w:rPr>
          <w:rFonts w:ascii="Book Antiqua" w:hAnsi="Book Antiqua" w:cs="Arial"/>
        </w:rPr>
      </w:pPr>
    </w:p>
    <w:p w:rsidR="00A5354C" w:rsidRPr="00B83815" w:rsidRDefault="00A674AA" w:rsidP="00A5354C">
      <w:pPr>
        <w:rPr>
          <w:rFonts w:ascii="Book Antiqua" w:hAnsi="Book Antiqua" w:cs="Arial"/>
          <w:b/>
          <w:sz w:val="28"/>
          <w:szCs w:val="28"/>
          <w:lang w:val="en-US"/>
        </w:rPr>
      </w:pPr>
      <w:r>
        <w:rPr>
          <w:rFonts w:ascii="Book Antiqua" w:hAnsi="Book Antiqua" w:cs="Arial"/>
          <w:b/>
          <w:sz w:val="28"/>
          <w:szCs w:val="28"/>
          <w:lang w:val="en-US"/>
        </w:rPr>
        <w:t>Guideline</w:t>
      </w:r>
      <w:r w:rsidR="00C63E28">
        <w:rPr>
          <w:rFonts w:ascii="Book Antiqua" w:hAnsi="Book Antiqua" w:cs="Arial"/>
          <w:b/>
          <w:sz w:val="28"/>
          <w:szCs w:val="28"/>
          <w:lang w:val="en-US"/>
        </w:rPr>
        <w:t>s</w:t>
      </w:r>
      <w:r>
        <w:rPr>
          <w:rFonts w:ascii="Book Antiqua" w:hAnsi="Book Antiqua" w:cs="Arial"/>
          <w:b/>
          <w:sz w:val="28"/>
          <w:szCs w:val="28"/>
          <w:lang w:val="en-US"/>
        </w:rPr>
        <w:t xml:space="preserve"> on PI and Contact P</w:t>
      </w:r>
      <w:r w:rsidR="00A5354C" w:rsidRPr="00B83815">
        <w:rPr>
          <w:rFonts w:ascii="Book Antiqua" w:hAnsi="Book Antiqua" w:cs="Arial"/>
          <w:b/>
          <w:sz w:val="28"/>
          <w:szCs w:val="28"/>
          <w:lang w:val="en-US"/>
        </w:rPr>
        <w:t xml:space="preserve">erson </w:t>
      </w:r>
    </w:p>
    <w:p w:rsidR="00A5354C" w:rsidRDefault="00A5354C" w:rsidP="00A5354C">
      <w:pPr>
        <w:rPr>
          <w:rFonts w:ascii="Book Antiqua" w:hAnsi="Book Antiqua" w:cs="Arial"/>
          <w:lang w:val="en-US"/>
        </w:rPr>
      </w:pPr>
      <w:r>
        <w:rPr>
          <w:rFonts w:ascii="Book Antiqua" w:hAnsi="Book Antiqua" w:cs="Arial"/>
          <w:lang w:val="en-US"/>
        </w:rPr>
        <w:t>IACUC had at its 93th meeting,</w:t>
      </w:r>
      <w:r w:rsidRPr="00B76C2A">
        <w:rPr>
          <w:rFonts w:ascii="Book Antiqua" w:hAnsi="Book Antiqua" w:cs="Arial"/>
          <w:lang w:val="en-US"/>
        </w:rPr>
        <w:t xml:space="preserve"> approved guideline</w:t>
      </w:r>
      <w:r w:rsidR="00C63E28">
        <w:rPr>
          <w:rFonts w:ascii="Book Antiqua" w:hAnsi="Book Antiqua" w:cs="Arial"/>
          <w:lang w:val="en-US"/>
        </w:rPr>
        <w:t>s</w:t>
      </w:r>
      <w:r w:rsidRPr="00B76C2A">
        <w:rPr>
          <w:rFonts w:ascii="Book Antiqua" w:hAnsi="Book Antiqua" w:cs="Arial"/>
          <w:lang w:val="en-US"/>
        </w:rPr>
        <w:t xml:space="preserve"> </w:t>
      </w:r>
      <w:r w:rsidR="00C63E28">
        <w:rPr>
          <w:rFonts w:ascii="Book Antiqua" w:hAnsi="Book Antiqua" w:cs="Arial"/>
          <w:lang w:val="en-US"/>
        </w:rPr>
        <w:t xml:space="preserve">for </w:t>
      </w:r>
      <w:r>
        <w:rPr>
          <w:rFonts w:ascii="Book Antiqua" w:hAnsi="Book Antiqua" w:cs="Arial"/>
          <w:lang w:val="en-US"/>
        </w:rPr>
        <w:t>the requirement of Prin</w:t>
      </w:r>
      <w:r w:rsidR="00C63E28">
        <w:rPr>
          <w:rFonts w:ascii="Book Antiqua" w:hAnsi="Book Antiqua" w:cs="Arial"/>
          <w:lang w:val="en-US"/>
        </w:rPr>
        <w:t>ciple Investigator-ship (PI) of</w:t>
      </w:r>
      <w:r w:rsidRPr="00B76C2A">
        <w:rPr>
          <w:rFonts w:ascii="Book Antiqua" w:hAnsi="Book Antiqua" w:cs="Arial"/>
          <w:lang w:val="en-US"/>
        </w:rPr>
        <w:t xml:space="preserve"> an IACUC protocol.</w:t>
      </w:r>
      <w:r>
        <w:rPr>
          <w:rFonts w:ascii="Book Antiqua" w:hAnsi="Book Antiqua" w:cs="Arial"/>
          <w:lang w:val="en-US"/>
        </w:rPr>
        <w:t xml:space="preserve"> Besides full time members of the faculty, IACUC will </w:t>
      </w:r>
      <w:r w:rsidR="00C63E28">
        <w:rPr>
          <w:rFonts w:ascii="Book Antiqua" w:hAnsi="Book Antiqua" w:cs="Arial"/>
          <w:lang w:val="en-US"/>
        </w:rPr>
        <w:t xml:space="preserve">include </w:t>
      </w:r>
      <w:r>
        <w:rPr>
          <w:rFonts w:ascii="Book Antiqua" w:hAnsi="Book Antiqua" w:cs="Arial"/>
          <w:lang w:val="en-US"/>
        </w:rPr>
        <w:t>the following 3 criteria when accessing the suitability of an applicant to be the PI of an IACUC protocol.</w:t>
      </w:r>
    </w:p>
    <w:p w:rsidR="00A5354C" w:rsidRPr="004B57CB" w:rsidRDefault="00A5354C" w:rsidP="00A5354C">
      <w:pPr>
        <w:pStyle w:val="ListParagraph"/>
        <w:numPr>
          <w:ilvl w:val="0"/>
          <w:numId w:val="2"/>
        </w:numPr>
        <w:jc w:val="both"/>
        <w:rPr>
          <w:rFonts w:ascii="Book Antiqua" w:hAnsi="Book Antiqua" w:cs="Arial"/>
        </w:rPr>
      </w:pPr>
      <w:r w:rsidRPr="004B57CB">
        <w:rPr>
          <w:rFonts w:ascii="Book Antiqua" w:hAnsi="Book Antiqua" w:cs="Arial"/>
        </w:rPr>
        <w:t>Holder of an appropriate research grant or funds to carry out the intended animal work</w:t>
      </w:r>
    </w:p>
    <w:p w:rsidR="00A5354C" w:rsidRPr="004B57CB" w:rsidRDefault="00A5354C" w:rsidP="00A5354C">
      <w:pPr>
        <w:pStyle w:val="ListParagraph"/>
        <w:numPr>
          <w:ilvl w:val="0"/>
          <w:numId w:val="2"/>
        </w:numPr>
        <w:jc w:val="both"/>
        <w:rPr>
          <w:rFonts w:ascii="Book Antiqua" w:hAnsi="Book Antiqua" w:cs="Arial"/>
        </w:rPr>
      </w:pPr>
      <w:r w:rsidRPr="004B57CB">
        <w:rPr>
          <w:rFonts w:ascii="Book Antiqua" w:hAnsi="Book Antiqua" w:cs="Arial"/>
        </w:rPr>
        <w:t>Holder of a primary appointment and is salaried by NUS</w:t>
      </w:r>
    </w:p>
    <w:p w:rsidR="00A5354C" w:rsidRDefault="00A5354C" w:rsidP="00A5354C">
      <w:pPr>
        <w:pStyle w:val="ListParagraph"/>
        <w:numPr>
          <w:ilvl w:val="0"/>
          <w:numId w:val="2"/>
        </w:numPr>
        <w:jc w:val="both"/>
        <w:rPr>
          <w:rFonts w:ascii="Book Antiqua" w:hAnsi="Book Antiqua" w:cs="Arial"/>
        </w:rPr>
      </w:pPr>
      <w:r w:rsidRPr="004B57CB">
        <w:rPr>
          <w:rFonts w:ascii="Book Antiqua" w:hAnsi="Book Antiqua" w:cs="Arial"/>
        </w:rPr>
        <w:t>Have a laboratory or research program to carry out research in NUS</w:t>
      </w:r>
    </w:p>
    <w:p w:rsidR="00A5354C" w:rsidRPr="00C76270" w:rsidRDefault="00A5354C" w:rsidP="00C76270">
      <w:pPr>
        <w:pStyle w:val="BodyTextIndent2"/>
        <w:ind w:left="0"/>
        <w:jc w:val="both"/>
        <w:rPr>
          <w:rFonts w:ascii="Book Antiqua" w:hAnsi="Book Antiqua"/>
          <w:sz w:val="22"/>
          <w:szCs w:val="22"/>
        </w:rPr>
      </w:pPr>
      <w:r w:rsidRPr="00C76270">
        <w:rPr>
          <w:rFonts w:ascii="Book Antiqua" w:hAnsi="Book Antiqua" w:cs="Arial"/>
          <w:sz w:val="22"/>
          <w:szCs w:val="22"/>
        </w:rPr>
        <w:t>In addition, at the 94</w:t>
      </w:r>
      <w:r w:rsidRPr="00C76270">
        <w:rPr>
          <w:rFonts w:ascii="Book Antiqua" w:hAnsi="Book Antiqua" w:cs="Arial"/>
          <w:sz w:val="22"/>
          <w:szCs w:val="22"/>
          <w:vertAlign w:val="superscript"/>
        </w:rPr>
        <w:t>th</w:t>
      </w:r>
      <w:r w:rsidRPr="00C76270">
        <w:rPr>
          <w:rFonts w:ascii="Book Antiqua" w:hAnsi="Book Antiqua" w:cs="Arial"/>
          <w:sz w:val="22"/>
          <w:szCs w:val="22"/>
        </w:rPr>
        <w:t xml:space="preserve"> IACUC meeting, </w:t>
      </w:r>
      <w:r w:rsidRPr="00C76270">
        <w:rPr>
          <w:rFonts w:ascii="Book Antiqua" w:hAnsi="Book Antiqua"/>
          <w:color w:val="000000"/>
          <w:sz w:val="22"/>
          <w:szCs w:val="22"/>
        </w:rPr>
        <w:t>the guideline</w:t>
      </w:r>
      <w:r w:rsidR="00C63E28" w:rsidRPr="00C76270">
        <w:rPr>
          <w:rFonts w:ascii="Book Antiqua" w:hAnsi="Book Antiqua"/>
          <w:color w:val="000000"/>
          <w:sz w:val="22"/>
          <w:szCs w:val="22"/>
        </w:rPr>
        <w:t>s</w:t>
      </w:r>
      <w:r w:rsidRPr="00C76270">
        <w:rPr>
          <w:rFonts w:ascii="Book Antiqua" w:hAnsi="Book Antiqua"/>
          <w:color w:val="000000"/>
          <w:sz w:val="22"/>
          <w:szCs w:val="22"/>
        </w:rPr>
        <w:t xml:space="preserve"> for </w:t>
      </w:r>
      <w:r w:rsidR="00C63E28" w:rsidRPr="00C76270">
        <w:rPr>
          <w:rFonts w:ascii="Book Antiqua" w:hAnsi="Book Antiqua"/>
          <w:color w:val="000000"/>
          <w:sz w:val="22"/>
          <w:szCs w:val="22"/>
        </w:rPr>
        <w:t xml:space="preserve">the </w:t>
      </w:r>
      <w:r w:rsidRPr="00C76270">
        <w:rPr>
          <w:rFonts w:ascii="Book Antiqua" w:hAnsi="Book Antiqua"/>
          <w:color w:val="000000"/>
          <w:sz w:val="22"/>
          <w:szCs w:val="22"/>
        </w:rPr>
        <w:t>contact person i</w:t>
      </w:r>
      <w:r w:rsidR="00535605" w:rsidRPr="00C76270">
        <w:rPr>
          <w:rFonts w:ascii="Book Antiqua" w:hAnsi="Book Antiqua"/>
          <w:color w:val="000000"/>
          <w:sz w:val="22"/>
          <w:szCs w:val="22"/>
        </w:rPr>
        <w:t xml:space="preserve">n </w:t>
      </w:r>
      <w:r w:rsidR="00C63E28" w:rsidRPr="00C76270">
        <w:rPr>
          <w:rFonts w:ascii="Book Antiqua" w:hAnsi="Book Antiqua"/>
          <w:color w:val="000000"/>
          <w:sz w:val="22"/>
          <w:szCs w:val="22"/>
        </w:rPr>
        <w:t>the PI’s absence were</w:t>
      </w:r>
      <w:r w:rsidR="00535605" w:rsidRPr="00C76270">
        <w:rPr>
          <w:rFonts w:ascii="Book Antiqua" w:hAnsi="Book Antiqua"/>
          <w:color w:val="000000"/>
          <w:sz w:val="22"/>
          <w:szCs w:val="22"/>
        </w:rPr>
        <w:t xml:space="preserve"> approved. </w:t>
      </w:r>
      <w:r w:rsidR="00C63E28" w:rsidRPr="00C76270">
        <w:rPr>
          <w:rFonts w:ascii="Book Antiqua" w:hAnsi="Book Antiqua"/>
          <w:color w:val="000000"/>
          <w:sz w:val="22"/>
          <w:szCs w:val="22"/>
        </w:rPr>
        <w:t xml:space="preserve">The contact person should be </w:t>
      </w:r>
      <w:r w:rsidRPr="00C76270">
        <w:rPr>
          <w:rFonts w:ascii="Book Antiqua" w:hAnsi="Book Antiqua"/>
          <w:color w:val="000000"/>
          <w:sz w:val="22"/>
          <w:szCs w:val="22"/>
        </w:rPr>
        <w:t>a primary appointment holder who is salaried by NUS, and who has appropriate animal / OSHE training &amp; OH clearance</w:t>
      </w:r>
      <w:r w:rsidR="00C76270" w:rsidRPr="00C76270">
        <w:rPr>
          <w:rFonts w:ascii="Book Antiqua" w:hAnsi="Book Antiqua"/>
          <w:color w:val="000000"/>
          <w:sz w:val="22"/>
          <w:szCs w:val="22"/>
        </w:rPr>
        <w:t xml:space="preserve">. He/she should </w:t>
      </w:r>
      <w:r w:rsidRPr="00C76270">
        <w:rPr>
          <w:rFonts w:ascii="Book Antiqua" w:hAnsi="Book Antiqua"/>
          <w:color w:val="000000"/>
          <w:sz w:val="22"/>
          <w:szCs w:val="22"/>
        </w:rPr>
        <w:t>be given the authority in the absence of PI to make urgent decisions on animal welfare</w:t>
      </w:r>
      <w:r w:rsidR="00C76270" w:rsidRPr="00C76270">
        <w:rPr>
          <w:rFonts w:ascii="Book Antiqua" w:hAnsi="Book Antiqua"/>
          <w:color w:val="000000"/>
          <w:sz w:val="22"/>
          <w:szCs w:val="22"/>
        </w:rPr>
        <w:t xml:space="preserve"> issues</w:t>
      </w:r>
      <w:r w:rsidRPr="00C76270">
        <w:rPr>
          <w:rFonts w:ascii="Book Antiqua" w:hAnsi="Book Antiqua"/>
          <w:color w:val="000000"/>
          <w:sz w:val="22"/>
          <w:szCs w:val="22"/>
        </w:rPr>
        <w:t xml:space="preserve">.  </w:t>
      </w:r>
      <w:r w:rsidR="00C76270" w:rsidRPr="00C76270">
        <w:rPr>
          <w:rFonts w:ascii="Book Antiqua" w:hAnsi="Book Antiqua"/>
          <w:sz w:val="22"/>
          <w:szCs w:val="22"/>
        </w:rPr>
        <w:t>. Both PI and the contact person</w:t>
      </w:r>
      <w:r w:rsidRPr="00C76270">
        <w:rPr>
          <w:rFonts w:ascii="Book Antiqua" w:hAnsi="Book Antiqua"/>
          <w:sz w:val="22"/>
          <w:szCs w:val="22"/>
        </w:rPr>
        <w:t xml:space="preserve"> must sign to </w:t>
      </w:r>
      <w:proofErr w:type="spellStart"/>
      <w:r w:rsidRPr="00C76270">
        <w:rPr>
          <w:rFonts w:ascii="Book Antiqua" w:hAnsi="Book Antiqua"/>
          <w:sz w:val="22"/>
          <w:szCs w:val="22"/>
        </w:rPr>
        <w:t>officialise</w:t>
      </w:r>
      <w:proofErr w:type="spellEnd"/>
      <w:r w:rsidRPr="00C76270">
        <w:rPr>
          <w:rFonts w:ascii="Book Antiqua" w:hAnsi="Book Antiqua"/>
          <w:sz w:val="22"/>
          <w:szCs w:val="22"/>
        </w:rPr>
        <w:t xml:space="preserve"> the agreement.</w:t>
      </w:r>
    </w:p>
    <w:p w:rsidR="00F635D9" w:rsidRDefault="00F635D9" w:rsidP="00A5354C">
      <w:pPr>
        <w:rPr>
          <w:rFonts w:ascii="Book Antiqua" w:hAnsi="Book Antiqua" w:cs="Arial"/>
          <w:lang w:val="en-US"/>
        </w:rPr>
      </w:pPr>
    </w:p>
    <w:p w:rsidR="00D77A61" w:rsidRDefault="00D77A61" w:rsidP="00A5354C">
      <w:pPr>
        <w:rPr>
          <w:rFonts w:ascii="Book Antiqua" w:hAnsi="Book Antiqua" w:cs="Arial"/>
          <w:lang w:val="en-US"/>
        </w:rPr>
      </w:pPr>
    </w:p>
    <w:p w:rsidR="00D77A61" w:rsidRDefault="00D77A61" w:rsidP="00A5354C">
      <w:pPr>
        <w:rPr>
          <w:rFonts w:ascii="Book Antiqua" w:hAnsi="Book Antiqua" w:cs="Arial"/>
          <w:lang w:val="en-US"/>
        </w:rPr>
      </w:pPr>
    </w:p>
    <w:p w:rsidR="00A5354C" w:rsidRPr="00B83815" w:rsidRDefault="00A5354C" w:rsidP="00A5354C">
      <w:pPr>
        <w:rPr>
          <w:rFonts w:ascii="Book Antiqua" w:hAnsi="Book Antiqua" w:cs="Arial"/>
          <w:b/>
          <w:sz w:val="28"/>
          <w:szCs w:val="28"/>
        </w:rPr>
      </w:pPr>
      <w:r w:rsidRPr="00B83815">
        <w:rPr>
          <w:rFonts w:ascii="Book Antiqua" w:hAnsi="Book Antiqua" w:cs="Arial"/>
          <w:b/>
          <w:sz w:val="28"/>
          <w:szCs w:val="28"/>
        </w:rPr>
        <w:lastRenderedPageBreak/>
        <w:t xml:space="preserve">All IACUC protocols will be approved for </w:t>
      </w:r>
      <w:r w:rsidR="00535605">
        <w:rPr>
          <w:rFonts w:ascii="Book Antiqua" w:hAnsi="Book Antiqua" w:cs="Arial"/>
          <w:b/>
          <w:sz w:val="28"/>
          <w:szCs w:val="28"/>
        </w:rPr>
        <w:t xml:space="preserve">a maximum duration of </w:t>
      </w:r>
      <w:r w:rsidRPr="00B83815">
        <w:rPr>
          <w:rFonts w:ascii="Book Antiqua" w:hAnsi="Book Antiqua" w:cs="Arial"/>
          <w:b/>
          <w:sz w:val="28"/>
          <w:szCs w:val="28"/>
        </w:rPr>
        <w:t>4 years with no further extensions</w:t>
      </w:r>
    </w:p>
    <w:p w:rsidR="00A5354C" w:rsidRPr="00EB2FB4" w:rsidRDefault="00A5354C" w:rsidP="00A5354C">
      <w:pPr>
        <w:rPr>
          <w:rFonts w:ascii="Book Antiqua" w:hAnsi="Book Antiqua" w:cs="Arial"/>
          <w:b/>
        </w:rPr>
      </w:pPr>
      <w:r w:rsidRPr="00B76C2A">
        <w:rPr>
          <w:rFonts w:ascii="Book Antiqua" w:hAnsi="Book Antiqua" w:cs="Arial"/>
        </w:rPr>
        <w:t>At the 95</w:t>
      </w:r>
      <w:r w:rsidRPr="00B76C2A">
        <w:rPr>
          <w:rFonts w:ascii="Book Antiqua" w:hAnsi="Book Antiqua" w:cs="Arial"/>
          <w:vertAlign w:val="superscript"/>
        </w:rPr>
        <w:t>th</w:t>
      </w:r>
      <w:r w:rsidRPr="00B76C2A">
        <w:rPr>
          <w:rFonts w:ascii="Book Antiqua" w:hAnsi="Book Antiqua" w:cs="Arial"/>
        </w:rPr>
        <w:t xml:space="preserve"> IACUC meeting, a proposal to revise the current</w:t>
      </w:r>
      <w:r w:rsidR="00535605">
        <w:rPr>
          <w:rFonts w:ascii="Book Antiqua" w:hAnsi="Book Antiqua" w:cs="Arial"/>
        </w:rPr>
        <w:t xml:space="preserve"> maximum</w:t>
      </w:r>
      <w:r w:rsidRPr="00B76C2A">
        <w:rPr>
          <w:rFonts w:ascii="Book Antiqua" w:hAnsi="Book Antiqua" w:cs="Arial"/>
        </w:rPr>
        <w:t xml:space="preserve"> approval period from 3 years to 4 years was approved in view of the fact that actual animal work </w:t>
      </w:r>
      <w:r w:rsidR="00B5453F">
        <w:rPr>
          <w:rFonts w:ascii="Book Antiqua" w:hAnsi="Book Antiqua" w:cs="Arial"/>
        </w:rPr>
        <w:t xml:space="preserve">is often carried out months after IACUC approval </w:t>
      </w:r>
      <w:r w:rsidRPr="00B76C2A">
        <w:rPr>
          <w:rFonts w:ascii="Book Antiqua" w:hAnsi="Book Antiqua" w:cs="Arial"/>
        </w:rPr>
        <w:t>due to administrative and logistical iss</w:t>
      </w:r>
      <w:r w:rsidR="00B5453F">
        <w:rPr>
          <w:rFonts w:ascii="Book Antiqua" w:hAnsi="Book Antiqua" w:cs="Arial"/>
        </w:rPr>
        <w:t>ues and difficulties such as staff</w:t>
      </w:r>
      <w:r w:rsidRPr="00B76C2A">
        <w:rPr>
          <w:rFonts w:ascii="Book Antiqua" w:hAnsi="Book Antiqua" w:cs="Arial"/>
        </w:rPr>
        <w:t xml:space="preserve"> recruitment. This policy will take immediate effect for all new IACUC protocol applications. PIs must however take note that there </w:t>
      </w:r>
      <w:r w:rsidRPr="00B76C2A">
        <w:rPr>
          <w:rFonts w:ascii="Book Antiqua" w:hAnsi="Book Antiqua" w:cs="Arial"/>
          <w:b/>
          <w:u w:val="single"/>
        </w:rPr>
        <w:t>will be no extension of the protocol beyond 4 years.</w:t>
      </w:r>
      <w:r w:rsidRPr="00B76C2A">
        <w:rPr>
          <w:rFonts w:ascii="Book Antiqua" w:hAnsi="Book Antiqua" w:cs="Arial"/>
        </w:rPr>
        <w:t xml:space="preserve"> </w:t>
      </w:r>
      <w:r w:rsidR="00B5453F">
        <w:rPr>
          <w:rFonts w:ascii="Book Antiqua" w:hAnsi="Book Antiqua" w:cs="Arial"/>
        </w:rPr>
        <w:t xml:space="preserve">Work beyond 4 years will need a fresh protocol application to IACUC. </w:t>
      </w:r>
    </w:p>
    <w:p w:rsidR="001A267F" w:rsidRDefault="00A5354C" w:rsidP="00A5354C">
      <w:pPr>
        <w:rPr>
          <w:rFonts w:ascii="Book Antiqua" w:hAnsi="Book Antiqua" w:cs="Arial"/>
        </w:rPr>
      </w:pPr>
      <w:r w:rsidRPr="00B83815">
        <w:rPr>
          <w:rFonts w:ascii="Book Antiqua" w:hAnsi="Book Antiqua" w:cs="Arial"/>
          <w:b/>
          <w:color w:val="FF0000"/>
          <w:sz w:val="28"/>
          <w:szCs w:val="28"/>
        </w:rPr>
        <w:t xml:space="preserve">   </w:t>
      </w:r>
    </w:p>
    <w:p w:rsidR="00A5354C" w:rsidRPr="00B83815" w:rsidRDefault="00A5354C" w:rsidP="00A5354C">
      <w:pPr>
        <w:rPr>
          <w:rFonts w:ascii="Book Antiqua" w:hAnsi="Book Antiqua" w:cs="Arial"/>
          <w:b/>
          <w:sz w:val="28"/>
          <w:szCs w:val="28"/>
        </w:rPr>
      </w:pPr>
      <w:r w:rsidRPr="00B83815">
        <w:rPr>
          <w:rFonts w:ascii="Book Antiqua" w:hAnsi="Book Antiqua" w:cs="Arial"/>
          <w:b/>
          <w:sz w:val="28"/>
          <w:szCs w:val="28"/>
        </w:rPr>
        <w:t>Launch of Genetically Modified Mice Database</w:t>
      </w:r>
    </w:p>
    <w:p w:rsidR="00A5354C" w:rsidRPr="00B76C2A" w:rsidRDefault="00A5354C" w:rsidP="00A5354C">
      <w:pPr>
        <w:rPr>
          <w:rFonts w:ascii="Book Antiqua" w:hAnsi="Book Antiqua" w:cs="Arial"/>
          <w:color w:val="000000"/>
          <w:lang w:val="en-US"/>
        </w:rPr>
      </w:pPr>
      <w:r w:rsidRPr="00B76C2A">
        <w:rPr>
          <w:rFonts w:ascii="Book Antiqua" w:hAnsi="Book Antiqua" w:cs="Arial"/>
          <w:color w:val="000000"/>
          <w:lang w:val="en-US"/>
        </w:rPr>
        <w:t>NUS IACUC understands that sharing of valuable scientific resources such as transgenic mice can make for a more effective use of resources (Ref: NIH Statement on Sharing and Distributing Mouse Resources).</w:t>
      </w:r>
    </w:p>
    <w:p w:rsidR="00A5354C" w:rsidRPr="00B76C2A" w:rsidRDefault="00A5354C" w:rsidP="00A5354C">
      <w:pPr>
        <w:rPr>
          <w:rFonts w:ascii="Book Antiqua" w:hAnsi="Book Antiqua" w:cs="Arial"/>
          <w:color w:val="000000"/>
          <w:lang w:val="en-US"/>
        </w:rPr>
      </w:pPr>
      <w:r w:rsidRPr="00B76C2A">
        <w:rPr>
          <w:rFonts w:ascii="Book Antiqua" w:hAnsi="Book Antiqua" w:cs="Arial"/>
          <w:color w:val="000000"/>
          <w:lang w:val="en-US"/>
        </w:rPr>
        <w:t xml:space="preserve">NUS IACUC office has therefore set up a database for genetically modified mice strains that researchers in NUS are breeding. This database has since been uploaded onto NUS IACUC’s website and made available to all researchers in NUS. Researchers who wish to use any genetically modified mice strain(s) in the database are </w:t>
      </w:r>
      <w:r w:rsidRPr="00B76C2A">
        <w:rPr>
          <w:rFonts w:ascii="Book Antiqua" w:hAnsi="Book Antiqua" w:cs="Arial"/>
          <w:b/>
          <w:color w:val="000000"/>
          <w:u w:val="single"/>
          <w:lang w:val="en-US"/>
        </w:rPr>
        <w:t>advised to read the disclaimer carefully</w:t>
      </w:r>
      <w:r w:rsidRPr="00B76C2A">
        <w:rPr>
          <w:rFonts w:ascii="Book Antiqua" w:hAnsi="Book Antiqua" w:cs="Arial"/>
          <w:color w:val="000000"/>
          <w:lang w:val="en-US"/>
        </w:rPr>
        <w:t xml:space="preserve"> before contacting the relevant PI.</w:t>
      </w:r>
    </w:p>
    <w:p w:rsidR="00A5354C" w:rsidRPr="00B76C2A" w:rsidRDefault="00A5354C" w:rsidP="00A5354C">
      <w:pPr>
        <w:rPr>
          <w:rFonts w:ascii="Book Antiqua" w:hAnsi="Book Antiqua" w:cs="Arial"/>
          <w:lang w:val="en-US"/>
        </w:rPr>
      </w:pPr>
      <w:r w:rsidRPr="00B76C2A">
        <w:rPr>
          <w:rFonts w:ascii="Book Antiqua" w:hAnsi="Book Antiqua" w:cs="Arial"/>
          <w:lang w:val="en-US"/>
        </w:rPr>
        <w:t xml:space="preserve">The IACUC office will seek PI’s permission to include his/her genetically modified mice into the database whenever it comes across a new breeding </w:t>
      </w:r>
      <w:r w:rsidR="00B5453F">
        <w:rPr>
          <w:rFonts w:ascii="Book Antiqua" w:hAnsi="Book Antiqua" w:cs="Arial"/>
          <w:lang w:val="en-US"/>
        </w:rPr>
        <w:t xml:space="preserve">protocol </w:t>
      </w:r>
      <w:r w:rsidRPr="00B76C2A">
        <w:rPr>
          <w:rFonts w:ascii="Book Antiqua" w:hAnsi="Book Antiqua" w:cs="Arial"/>
          <w:lang w:val="en-US"/>
        </w:rPr>
        <w:t xml:space="preserve">or amendment involving genetically modified mice. PIs </w:t>
      </w:r>
      <w:r w:rsidR="00535605">
        <w:rPr>
          <w:rFonts w:ascii="Book Antiqua" w:hAnsi="Book Antiqua" w:cs="Arial"/>
          <w:lang w:val="en-US"/>
        </w:rPr>
        <w:t xml:space="preserve">will </w:t>
      </w:r>
      <w:r w:rsidRPr="00B76C2A">
        <w:rPr>
          <w:rFonts w:ascii="Book Antiqua" w:hAnsi="Book Antiqua" w:cs="Arial"/>
          <w:lang w:val="en-US"/>
        </w:rPr>
        <w:t>have the final decision as to whether they would be able to share their strain(s) of genetically modified mice with other researchers. The database will be updated periodically</w:t>
      </w:r>
      <w:r w:rsidR="00B83815">
        <w:rPr>
          <w:rFonts w:ascii="Book Antiqua" w:hAnsi="Book Antiqua" w:cs="Arial"/>
          <w:lang w:val="en-US"/>
        </w:rPr>
        <w:t>.</w:t>
      </w:r>
      <w:r w:rsidRPr="00B76C2A">
        <w:rPr>
          <w:rFonts w:ascii="Book Antiqua" w:hAnsi="Book Antiqua" w:cs="Arial"/>
          <w:lang w:val="en-US"/>
        </w:rPr>
        <w:t xml:space="preserve"> </w:t>
      </w:r>
    </w:p>
    <w:p w:rsidR="00A5354C" w:rsidRPr="00B83815" w:rsidRDefault="000563DA" w:rsidP="00A5354C">
      <w:pPr>
        <w:rPr>
          <w:rFonts w:ascii="Book Antiqua" w:hAnsi="Book Antiqua" w:cs="Arial"/>
          <w:b/>
          <w:sz w:val="28"/>
          <w:szCs w:val="28"/>
          <w:lang w:val="en-US"/>
        </w:rPr>
      </w:pPr>
      <w:r>
        <w:rPr>
          <w:rFonts w:ascii="Book Antiqua" w:hAnsi="Book Antiqua" w:cs="Arial"/>
          <w:b/>
          <w:sz w:val="28"/>
          <w:szCs w:val="28"/>
          <w:lang w:val="en-US"/>
        </w:rPr>
        <w:t>Importance of S</w:t>
      </w:r>
      <w:r w:rsidR="00A5354C" w:rsidRPr="00B83815">
        <w:rPr>
          <w:rFonts w:ascii="Book Antiqua" w:hAnsi="Book Antiqua" w:cs="Arial"/>
          <w:b/>
          <w:sz w:val="28"/>
          <w:szCs w:val="28"/>
          <w:lang w:val="en-US"/>
        </w:rPr>
        <w:t>ubmission of Annual Protocol Review (APR) and Annual Breeding Protocol Review (ABPR)</w:t>
      </w:r>
    </w:p>
    <w:p w:rsidR="00A5354C" w:rsidRPr="00B76C2A" w:rsidRDefault="00B5453F" w:rsidP="00A5354C">
      <w:pPr>
        <w:rPr>
          <w:rFonts w:ascii="Book Antiqua" w:hAnsi="Book Antiqua" w:cs="Arial"/>
          <w:lang w:val="en-US"/>
        </w:rPr>
      </w:pPr>
      <w:r>
        <w:rPr>
          <w:rFonts w:ascii="Book Antiqua" w:hAnsi="Book Antiqua" w:cs="Arial"/>
          <w:lang w:val="en-US"/>
        </w:rPr>
        <w:t>M</w:t>
      </w:r>
      <w:r w:rsidR="00A5354C" w:rsidRPr="00B76C2A">
        <w:rPr>
          <w:rFonts w:ascii="Book Antiqua" w:hAnsi="Book Antiqua" w:cs="Arial"/>
          <w:lang w:val="en-US"/>
        </w:rPr>
        <w:t xml:space="preserve">andated by the local regulatory authority “The </w:t>
      </w:r>
      <w:proofErr w:type="spellStart"/>
      <w:r w:rsidR="00A5354C" w:rsidRPr="00B76C2A">
        <w:rPr>
          <w:rFonts w:ascii="Book Antiqua" w:hAnsi="Book Antiqua" w:cs="Arial"/>
          <w:lang w:val="en-US"/>
        </w:rPr>
        <w:t>Agri</w:t>
      </w:r>
      <w:proofErr w:type="spellEnd"/>
      <w:r w:rsidR="00A5354C" w:rsidRPr="00B76C2A">
        <w:rPr>
          <w:rFonts w:ascii="Book Antiqua" w:hAnsi="Book Antiqua" w:cs="Arial"/>
          <w:lang w:val="en-US"/>
        </w:rPr>
        <w:t>-Food and Veterinary Authority</w:t>
      </w:r>
      <w:r w:rsidR="00A5354C">
        <w:rPr>
          <w:rFonts w:ascii="Book Antiqua" w:hAnsi="Book Antiqua" w:cs="Arial"/>
          <w:lang w:val="en-US"/>
        </w:rPr>
        <w:t xml:space="preserve"> </w:t>
      </w:r>
      <w:r w:rsidR="00A5354C" w:rsidRPr="00B76C2A">
        <w:rPr>
          <w:rFonts w:ascii="Book Antiqua" w:hAnsi="Book Antiqua" w:cs="Arial"/>
          <w:lang w:val="en-US"/>
        </w:rPr>
        <w:t>(AVA)” as well as the “Association for Assessment and Accreditation of Laboratory Animal Care International</w:t>
      </w:r>
      <w:r w:rsidR="00A5354C">
        <w:rPr>
          <w:rFonts w:ascii="Book Antiqua" w:hAnsi="Book Antiqua" w:cs="Arial"/>
          <w:lang w:val="en-US"/>
        </w:rPr>
        <w:t xml:space="preserve"> </w:t>
      </w:r>
      <w:r w:rsidR="00A5354C" w:rsidRPr="00B76C2A">
        <w:rPr>
          <w:rFonts w:ascii="Book Antiqua" w:hAnsi="Book Antiqua" w:cs="Arial"/>
          <w:lang w:val="en-US"/>
        </w:rPr>
        <w:t xml:space="preserve">(AAALAC)”, The submission of the APR and ABPR form serves as an important platform for </w:t>
      </w:r>
      <w:r>
        <w:rPr>
          <w:rFonts w:ascii="Book Antiqua" w:hAnsi="Book Antiqua" w:cs="Arial"/>
          <w:lang w:val="en-US"/>
        </w:rPr>
        <w:t xml:space="preserve">IACUC to review the status of an approved protocol and the </w:t>
      </w:r>
      <w:r w:rsidR="00A5354C" w:rsidRPr="00B76C2A">
        <w:rPr>
          <w:rFonts w:ascii="Book Antiqua" w:hAnsi="Book Antiqua" w:cs="Arial"/>
          <w:lang w:val="en-US"/>
        </w:rPr>
        <w:t xml:space="preserve">problem(s) encountered </w:t>
      </w:r>
      <w:r>
        <w:rPr>
          <w:rFonts w:ascii="Book Antiqua" w:hAnsi="Book Antiqua" w:cs="Arial"/>
          <w:lang w:val="en-US"/>
        </w:rPr>
        <w:t xml:space="preserve">thereof </w:t>
      </w:r>
      <w:r w:rsidR="00A5354C" w:rsidRPr="00B76C2A">
        <w:rPr>
          <w:rFonts w:ascii="Book Antiqua" w:hAnsi="Book Antiqua" w:cs="Arial"/>
          <w:lang w:val="en-US"/>
        </w:rPr>
        <w:t xml:space="preserve">in the past year. PIs are welcomed to provide IACUC </w:t>
      </w:r>
      <w:r>
        <w:rPr>
          <w:rFonts w:ascii="Book Antiqua" w:hAnsi="Book Antiqua" w:cs="Arial"/>
          <w:lang w:val="en-US"/>
        </w:rPr>
        <w:t>with any feedback. Please note that the annual renewal of protocol is not automatic.</w:t>
      </w:r>
    </w:p>
    <w:p w:rsidR="00A5354C" w:rsidRDefault="00A5354C"/>
    <w:p w:rsidR="00A5354C" w:rsidRDefault="00A5354C"/>
    <w:p w:rsidR="00E75C6D" w:rsidRDefault="00E75C6D" w:rsidP="00A5354C">
      <w:pPr>
        <w:spacing w:before="100" w:beforeAutospacing="1" w:after="100" w:afterAutospacing="1" w:line="240" w:lineRule="auto"/>
        <w:outlineLvl w:val="0"/>
      </w:pPr>
    </w:p>
    <w:p w:rsidR="00F635D9" w:rsidRDefault="00F635D9" w:rsidP="00A5354C">
      <w:pPr>
        <w:spacing w:before="100" w:beforeAutospacing="1" w:after="100" w:afterAutospacing="1" w:line="240" w:lineRule="auto"/>
        <w:outlineLvl w:val="0"/>
      </w:pPr>
    </w:p>
    <w:p w:rsidR="00A5354C" w:rsidRPr="00F635D9" w:rsidRDefault="00A5354C" w:rsidP="00A5354C">
      <w:pPr>
        <w:spacing w:before="100" w:beforeAutospacing="1" w:after="100" w:afterAutospacing="1" w:line="240" w:lineRule="auto"/>
        <w:outlineLvl w:val="0"/>
        <w:rPr>
          <w:rFonts w:ascii="Times New Roman" w:hAnsi="Times New Roman"/>
          <w:b/>
          <w:color w:val="FF0000"/>
          <w:sz w:val="36"/>
          <w:szCs w:val="36"/>
        </w:rPr>
      </w:pPr>
      <w:r w:rsidRPr="00F635D9">
        <w:rPr>
          <w:rFonts w:ascii="Times New Roman" w:hAnsi="Times New Roman"/>
          <w:b/>
          <w:color w:val="FF0000"/>
          <w:sz w:val="36"/>
          <w:szCs w:val="36"/>
        </w:rPr>
        <w:lastRenderedPageBreak/>
        <w:t>Special Article</w:t>
      </w:r>
    </w:p>
    <w:p w:rsidR="00A5354C" w:rsidRPr="00BD6F2B" w:rsidRDefault="00A5354C" w:rsidP="00A5354C">
      <w:pPr>
        <w:spacing w:before="100" w:beforeAutospacing="1" w:after="100" w:afterAutospacing="1" w:line="240" w:lineRule="auto"/>
        <w:outlineLvl w:val="0"/>
        <w:rPr>
          <w:rFonts w:ascii="Times New Roman" w:eastAsia="Times New Roman" w:hAnsi="Times New Roman"/>
          <w:b/>
          <w:bCs/>
          <w:kern w:val="36"/>
        </w:rPr>
      </w:pPr>
      <w:r w:rsidRPr="00BD6F2B">
        <w:rPr>
          <w:rFonts w:ascii="Times New Roman" w:eastAsia="Times New Roman" w:hAnsi="Times New Roman"/>
          <w:b/>
          <w:bCs/>
          <w:kern w:val="36"/>
        </w:rPr>
        <w:t>Post-approval Monitoring and the Institutional Animal Care and Use Committee (IACUC)</w:t>
      </w:r>
    </w:p>
    <w:p w:rsidR="00A5354C" w:rsidRPr="00BD6F2B" w:rsidRDefault="00A5354C" w:rsidP="00A5354C">
      <w:p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i/>
          <w:iCs/>
        </w:rPr>
        <w:t>J.G. Collins</w:t>
      </w:r>
    </w:p>
    <w:p w:rsidR="00A5354C" w:rsidRPr="00BD6F2B" w:rsidRDefault="00A5354C" w:rsidP="00A5354C">
      <w:p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rPr>
        <w:t xml:space="preserve">J.G. Collins, PhD, is Chair of the Institutional Animal Care and Use Committee and Professor of </w:t>
      </w:r>
      <w:proofErr w:type="spellStart"/>
      <w:r w:rsidRPr="00BD6F2B">
        <w:rPr>
          <w:rFonts w:ascii="Times New Roman" w:eastAsia="Times New Roman" w:hAnsi="Times New Roman"/>
        </w:rPr>
        <w:t>Anesthesiology</w:t>
      </w:r>
      <w:proofErr w:type="spellEnd"/>
      <w:r w:rsidRPr="00BD6F2B">
        <w:rPr>
          <w:rFonts w:ascii="Times New Roman" w:eastAsia="Times New Roman" w:hAnsi="Times New Roman"/>
        </w:rPr>
        <w:t xml:space="preserve"> at Yale University in New Haven, Connecticut.</w:t>
      </w:r>
    </w:p>
    <w:p w:rsidR="00A5354C" w:rsidRPr="00BD6F2B" w:rsidRDefault="00A5354C" w:rsidP="00A5354C">
      <w:p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rPr>
        <w:t>Address correspondence and reprint requests to Dr. J.G. Collins, Chair, Institutional Animal Care and Use Committee, Yale University, 300 George Street–6th Floor, New Haven, CT 06511 or email j.collins@yale.edu.</w:t>
      </w:r>
    </w:p>
    <w:p w:rsidR="00A5354C" w:rsidRPr="00BD6F2B" w:rsidRDefault="00A5354C" w:rsidP="00A5354C">
      <w:pPr>
        <w:spacing w:before="100" w:beforeAutospacing="1" w:after="100" w:afterAutospacing="1" w:line="240" w:lineRule="auto"/>
        <w:outlineLvl w:val="0"/>
        <w:rPr>
          <w:rFonts w:ascii="Times New Roman" w:eastAsia="Times New Roman" w:hAnsi="Times New Roman"/>
          <w:b/>
          <w:bCs/>
          <w:kern w:val="36"/>
        </w:rPr>
      </w:pPr>
      <w:r w:rsidRPr="00BD6F2B">
        <w:rPr>
          <w:rFonts w:ascii="Times New Roman" w:eastAsia="Times New Roman" w:hAnsi="Times New Roman"/>
          <w:b/>
          <w:bCs/>
          <w:kern w:val="36"/>
        </w:rPr>
        <w:t>Abstract</w:t>
      </w:r>
    </w:p>
    <w:p w:rsidR="00A5354C" w:rsidRPr="00BD6F2B" w:rsidRDefault="00A5354C" w:rsidP="00A5354C">
      <w:p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rPr>
        <w:t xml:space="preserve">Monitoring of the use of live vertebrate animals in research, teaching, and testing after approval of their use by an institutional animal care and use committee (IACUC) are receiving increased attention in the laboratory animal community. In this article the author provides his opinions on the value of </w:t>
      </w:r>
      <w:proofErr w:type="spellStart"/>
      <w:r w:rsidRPr="00BD6F2B">
        <w:rPr>
          <w:rFonts w:ascii="Times New Roman" w:eastAsia="Times New Roman" w:hAnsi="Times New Roman"/>
        </w:rPr>
        <w:t>postapproval</w:t>
      </w:r>
      <w:proofErr w:type="spellEnd"/>
      <w:r w:rsidRPr="00BD6F2B">
        <w:rPr>
          <w:rFonts w:ascii="Times New Roman" w:eastAsia="Times New Roman" w:hAnsi="Times New Roman"/>
        </w:rPr>
        <w:t xml:space="preserve"> monitoring (PAM) to the overall self-regulation that is the responsibility of an IACUC. PAM must never supersede or replace federally mandated IACUC responsibilities, but an efficient PAM process can provide significant additional information that enables an institution to be confident that it is meeting both the letter and the spirit of the federal regulations developed to ensure humane animal care. PAM personnel should be excellent communicators and able to maintain a professional </w:t>
      </w:r>
      <w:proofErr w:type="spellStart"/>
      <w:r w:rsidRPr="00BD6F2B">
        <w:rPr>
          <w:rFonts w:ascii="Times New Roman" w:eastAsia="Times New Roman" w:hAnsi="Times New Roman"/>
        </w:rPr>
        <w:t>demeanor</w:t>
      </w:r>
      <w:proofErr w:type="spellEnd"/>
      <w:r w:rsidRPr="00BD6F2B">
        <w:rPr>
          <w:rFonts w:ascii="Times New Roman" w:eastAsia="Times New Roman" w:hAnsi="Times New Roman"/>
        </w:rPr>
        <w:t xml:space="preserve"> in challenging circumstances. Their knowledge of laboratory animal care, invasive procedures, and regulations will enable them to align the pursuit of scientific research with adherence to these regulations. An effective PAM program involves knowledgeable individuals who can, on behalf of the IACUC, monitor new procedures and personnel and provide IACUC-mandated training or retraining.</w:t>
      </w:r>
    </w:p>
    <w:p w:rsidR="00A5354C" w:rsidRPr="00BD6F2B" w:rsidRDefault="00A5354C" w:rsidP="00A5354C">
      <w:p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b/>
          <w:bCs/>
        </w:rPr>
        <w:t>Key Words:</w:t>
      </w:r>
      <w:r w:rsidRPr="00BD6F2B">
        <w:rPr>
          <w:rFonts w:ascii="Times New Roman" w:eastAsia="Times New Roman" w:hAnsi="Times New Roman"/>
        </w:rPr>
        <w:t xml:space="preserve"> institutional animal care and use committee; </w:t>
      </w:r>
      <w:proofErr w:type="spellStart"/>
      <w:r w:rsidRPr="00BD6F2B">
        <w:rPr>
          <w:rFonts w:ascii="Times New Roman" w:eastAsia="Times New Roman" w:hAnsi="Times New Roman"/>
        </w:rPr>
        <w:t>postapproval</w:t>
      </w:r>
      <w:proofErr w:type="spellEnd"/>
      <w:r w:rsidRPr="00BD6F2B">
        <w:rPr>
          <w:rFonts w:ascii="Times New Roman" w:eastAsia="Times New Roman" w:hAnsi="Times New Roman"/>
        </w:rPr>
        <w:t xml:space="preserve"> monitoring</w:t>
      </w:r>
    </w:p>
    <w:p w:rsidR="00A5354C" w:rsidRPr="00BD6F2B" w:rsidRDefault="00A5354C" w:rsidP="00A5354C">
      <w:pPr>
        <w:spacing w:before="100" w:beforeAutospacing="1" w:after="100" w:afterAutospacing="1" w:line="240" w:lineRule="auto"/>
        <w:outlineLvl w:val="0"/>
        <w:rPr>
          <w:rFonts w:ascii="Times New Roman" w:eastAsia="Times New Roman" w:hAnsi="Times New Roman"/>
          <w:b/>
          <w:bCs/>
          <w:kern w:val="36"/>
        </w:rPr>
      </w:pPr>
      <w:r w:rsidRPr="00BD6F2B">
        <w:rPr>
          <w:rFonts w:ascii="Times New Roman" w:eastAsia="Times New Roman" w:hAnsi="Times New Roman"/>
          <w:b/>
          <w:bCs/>
          <w:kern w:val="36"/>
        </w:rPr>
        <w:t>Introduction</w:t>
      </w:r>
    </w:p>
    <w:p w:rsidR="00A5354C" w:rsidRPr="00BD6F2B" w:rsidRDefault="00A5354C" w:rsidP="00A5354C">
      <w:p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rPr>
        <w:t>Most of the material in this article is a matter of personal opinion so it seems prudent to share with readers some of the background that has helped to form those opinions. Before becoming chair of an institutional animal care and use committee (IACUC</w:t>
      </w:r>
      <w:r w:rsidRPr="00BD6F2B">
        <w:rPr>
          <w:rFonts w:ascii="Times New Roman" w:eastAsia="Times New Roman" w:hAnsi="Times New Roman"/>
          <w:vertAlign w:val="superscript"/>
        </w:rPr>
        <w:t>1</w:t>
      </w:r>
      <w:r w:rsidRPr="00BD6F2B">
        <w:rPr>
          <w:rFonts w:ascii="Times New Roman" w:eastAsia="Times New Roman" w:hAnsi="Times New Roman"/>
        </w:rPr>
        <w:t>) I was involved in efforts to educate the public about the use of live vertebrate animals in research, teaching, and testing. Those activities included frequent interactions with people who did not have a good understanding of the process of science and the role of animals in that process. Those interactions helped me realize that (1) the image of the "mad" or "crazy" scientist makes it easy for members of the public to believe that awful things happen behind closed laboratory doors; (2) the general public is unaware of the level of regulatory oversight that governs the use of live vertebrate animals in research, teaching, and testing; and (3) members of the public who support the use of live vertebrate animals in research, teaching, or testing want to know that there are programs in place to ensure that those animals receive humane care.</w:t>
      </w:r>
    </w:p>
    <w:p w:rsidR="00A5354C" w:rsidRPr="00BD6F2B" w:rsidRDefault="00A5354C" w:rsidP="00A5354C">
      <w:p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rPr>
        <w:t xml:space="preserve">Further informing my opinions is my experience of more than 10 years as chair of an IACUC at a major research university, a term that began at a time when the institution's IACUC processes were in need of improvement. One of the very early tools that contributed to an improved IACUC was a nascent </w:t>
      </w:r>
      <w:proofErr w:type="spellStart"/>
      <w:r w:rsidRPr="00BD6F2B">
        <w:rPr>
          <w:rFonts w:ascii="Times New Roman" w:eastAsia="Times New Roman" w:hAnsi="Times New Roman"/>
        </w:rPr>
        <w:t>postapproval</w:t>
      </w:r>
      <w:proofErr w:type="spellEnd"/>
      <w:r w:rsidRPr="00BD6F2B">
        <w:rPr>
          <w:rFonts w:ascii="Times New Roman" w:eastAsia="Times New Roman" w:hAnsi="Times New Roman"/>
        </w:rPr>
        <w:t xml:space="preserve"> monitoring (PAM</w:t>
      </w:r>
      <w:r w:rsidRPr="00BD6F2B">
        <w:rPr>
          <w:rFonts w:ascii="Times New Roman" w:eastAsia="Times New Roman" w:hAnsi="Times New Roman"/>
          <w:vertAlign w:val="superscript"/>
        </w:rPr>
        <w:t>1</w:t>
      </w:r>
      <w:r w:rsidRPr="00BD6F2B">
        <w:rPr>
          <w:rFonts w:ascii="Times New Roman" w:eastAsia="Times New Roman" w:hAnsi="Times New Roman"/>
        </w:rPr>
        <w:t xml:space="preserve">) system. That, and the good fortune to hire an outstanding professional as director of the IACUC office, laid the groundwork for a much improved IACUC process. Throughout my tenure the individuals involved in </w:t>
      </w:r>
      <w:proofErr w:type="spellStart"/>
      <w:r w:rsidRPr="00BD6F2B">
        <w:rPr>
          <w:rFonts w:ascii="Times New Roman" w:eastAsia="Times New Roman" w:hAnsi="Times New Roman"/>
        </w:rPr>
        <w:t>postapproval</w:t>
      </w:r>
      <w:proofErr w:type="spellEnd"/>
      <w:r w:rsidRPr="00BD6F2B">
        <w:rPr>
          <w:rFonts w:ascii="Times New Roman" w:eastAsia="Times New Roman" w:hAnsi="Times New Roman"/>
        </w:rPr>
        <w:t xml:space="preserve"> monitoring, acting on behalf of the IACUC, have become an essential component of that improved process.</w:t>
      </w:r>
    </w:p>
    <w:p w:rsidR="00A5354C" w:rsidRPr="00BD6F2B" w:rsidRDefault="00A5354C" w:rsidP="00A5354C">
      <w:p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rPr>
        <w:lastRenderedPageBreak/>
        <w:t xml:space="preserve">More recently, I have been privileged to serve as a core faculty member in the national IACUC 101 Program and have also participated in many AAALAC (Association for the Assessment and Accreditation of Laboratory Animal Care International) site visits. Those experiences have revealed opportunities for </w:t>
      </w:r>
      <w:proofErr w:type="spellStart"/>
      <w:r w:rsidRPr="00BD6F2B">
        <w:rPr>
          <w:rFonts w:ascii="Times New Roman" w:eastAsia="Times New Roman" w:hAnsi="Times New Roman"/>
        </w:rPr>
        <w:t>IACUCs</w:t>
      </w:r>
      <w:proofErr w:type="spellEnd"/>
      <w:r w:rsidRPr="00BD6F2B">
        <w:rPr>
          <w:rFonts w:ascii="Times New Roman" w:eastAsia="Times New Roman" w:hAnsi="Times New Roman"/>
        </w:rPr>
        <w:t xml:space="preserve"> to be better informed about the day-to-day operations of their animal programs.</w:t>
      </w:r>
    </w:p>
    <w:p w:rsidR="00A5354C" w:rsidRPr="00BD6F2B" w:rsidRDefault="00A5354C" w:rsidP="00A5354C">
      <w:p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rPr>
        <w:t xml:space="preserve">My experiences have led me to conclude that a PAM process can be a valuable adjunct to the mandated self-regulation that is the responsibility of an IACUC. It is my hope that this article will help the reader appreciate the benefits of </w:t>
      </w:r>
      <w:proofErr w:type="spellStart"/>
      <w:r w:rsidRPr="00BD6F2B">
        <w:rPr>
          <w:rFonts w:ascii="Times New Roman" w:eastAsia="Times New Roman" w:hAnsi="Times New Roman"/>
        </w:rPr>
        <w:t>postapproval</w:t>
      </w:r>
      <w:proofErr w:type="spellEnd"/>
      <w:r w:rsidRPr="00BD6F2B">
        <w:rPr>
          <w:rFonts w:ascii="Times New Roman" w:eastAsia="Times New Roman" w:hAnsi="Times New Roman"/>
        </w:rPr>
        <w:t xml:space="preserve"> monitoring of IACUC-approved uses of live vertebrate animals in research, teaching, and testing.</w:t>
      </w:r>
    </w:p>
    <w:p w:rsidR="00A5354C" w:rsidRPr="00BD6F2B" w:rsidRDefault="00A5354C" w:rsidP="00A5354C">
      <w:pPr>
        <w:spacing w:before="100" w:beforeAutospacing="1" w:after="100" w:afterAutospacing="1" w:line="240" w:lineRule="auto"/>
        <w:outlineLvl w:val="0"/>
        <w:rPr>
          <w:rFonts w:ascii="Times New Roman" w:eastAsia="Times New Roman" w:hAnsi="Times New Roman"/>
          <w:b/>
          <w:bCs/>
          <w:kern w:val="36"/>
        </w:rPr>
      </w:pPr>
      <w:r w:rsidRPr="00BD6F2B">
        <w:rPr>
          <w:rFonts w:ascii="Times New Roman" w:eastAsia="Times New Roman" w:hAnsi="Times New Roman"/>
          <w:b/>
          <w:bCs/>
          <w:kern w:val="36"/>
        </w:rPr>
        <w:t>What Is the IACUC Process Really All About?</w:t>
      </w:r>
    </w:p>
    <w:p w:rsidR="00A5354C" w:rsidRPr="00BD6F2B" w:rsidRDefault="00A5354C" w:rsidP="00A5354C">
      <w:p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rPr>
        <w:t xml:space="preserve">The overarching theme of the articles in this issue of the </w:t>
      </w:r>
      <w:r w:rsidRPr="00BD6F2B">
        <w:rPr>
          <w:rFonts w:ascii="Times New Roman" w:eastAsia="Times New Roman" w:hAnsi="Times New Roman"/>
          <w:i/>
          <w:iCs/>
        </w:rPr>
        <w:t>ILAR Journal</w:t>
      </w:r>
      <w:r w:rsidRPr="00BD6F2B">
        <w:rPr>
          <w:rFonts w:ascii="Times New Roman" w:eastAsia="Times New Roman" w:hAnsi="Times New Roman"/>
        </w:rPr>
        <w:t xml:space="preserve"> is animal use oversight. For readers not fully acquainted with the IACUC process, following is a brief overview of IACUC responsibilities and functions.</w:t>
      </w:r>
    </w:p>
    <w:p w:rsidR="00A5354C" w:rsidRPr="00BD6F2B" w:rsidRDefault="00A5354C" w:rsidP="00A5354C">
      <w:p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rPr>
        <w:t xml:space="preserve">The use of live vertebrate animals in research, teaching, and testing is a privilege, not a right. Associated with that privilege are a number of responsibilities. In the United States oversight for the responsible use of animals depends on self-regulation at the local institutional level. The institutional animal care and use committee is the local body charged by the federal government to ensure self-regulation. As stated in the National Research Council's </w:t>
      </w:r>
      <w:r w:rsidRPr="00BD6F2B">
        <w:rPr>
          <w:rFonts w:ascii="Times New Roman" w:eastAsia="Times New Roman" w:hAnsi="Times New Roman"/>
          <w:i/>
          <w:iCs/>
        </w:rPr>
        <w:t>Guide for the Care and Use of Laboratory Animals</w:t>
      </w:r>
      <w:r w:rsidRPr="00BD6F2B">
        <w:rPr>
          <w:rFonts w:ascii="Times New Roman" w:eastAsia="Times New Roman" w:hAnsi="Times New Roman"/>
        </w:rPr>
        <w:t xml:space="preserve"> (the </w:t>
      </w:r>
      <w:r w:rsidRPr="00BD6F2B">
        <w:rPr>
          <w:rFonts w:ascii="Times New Roman" w:eastAsia="Times New Roman" w:hAnsi="Times New Roman"/>
          <w:i/>
          <w:iCs/>
        </w:rPr>
        <w:t>Guide;</w:t>
      </w:r>
      <w:r w:rsidRPr="00BD6F2B">
        <w:rPr>
          <w:rFonts w:ascii="Times New Roman" w:eastAsia="Times New Roman" w:hAnsi="Times New Roman"/>
        </w:rPr>
        <w:t xml:space="preserve"> NRC 1996, 9), each institution "must appoint an IACUC . . . to oversee and evaluate the institution's animal program, procedures, and facilities to ensure that they are consistent with the recommendations in this </w:t>
      </w:r>
      <w:r w:rsidRPr="00BD6F2B">
        <w:rPr>
          <w:rFonts w:ascii="Times New Roman" w:eastAsia="Times New Roman" w:hAnsi="Times New Roman"/>
          <w:i/>
          <w:iCs/>
        </w:rPr>
        <w:t>Guide,</w:t>
      </w:r>
      <w:r w:rsidRPr="00BD6F2B">
        <w:rPr>
          <w:rFonts w:ascii="Times New Roman" w:eastAsia="Times New Roman" w:hAnsi="Times New Roman"/>
        </w:rPr>
        <w:t xml:space="preserve"> the </w:t>
      </w:r>
      <w:proofErr w:type="spellStart"/>
      <w:r w:rsidRPr="00BD6F2B">
        <w:rPr>
          <w:rFonts w:ascii="Times New Roman" w:eastAsia="Times New Roman" w:hAnsi="Times New Roman"/>
        </w:rPr>
        <w:t>AWRs</w:t>
      </w:r>
      <w:proofErr w:type="spellEnd"/>
      <w:r w:rsidRPr="00BD6F2B">
        <w:rPr>
          <w:rFonts w:ascii="Times New Roman" w:eastAsia="Times New Roman" w:hAnsi="Times New Roman"/>
        </w:rPr>
        <w:t xml:space="preserve"> [Animal Welfare Regulations], and the PHS [Public Health Service] Policy."</w:t>
      </w:r>
    </w:p>
    <w:p w:rsidR="00A5354C" w:rsidRPr="00BD6F2B" w:rsidRDefault="00A5354C" w:rsidP="00A5354C">
      <w:p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rPr>
        <w:t xml:space="preserve">The charge to an IACUC is broad and far reaching. In brief, the committee is responsible for oversight of all live vertebrate </w:t>
      </w:r>
      <w:proofErr w:type="gramStart"/>
      <w:r w:rsidRPr="00BD6F2B">
        <w:rPr>
          <w:rFonts w:ascii="Times New Roman" w:eastAsia="Times New Roman" w:hAnsi="Times New Roman"/>
        </w:rPr>
        <w:t>animals,</w:t>
      </w:r>
      <w:proofErr w:type="gramEnd"/>
      <w:r w:rsidRPr="00BD6F2B">
        <w:rPr>
          <w:rFonts w:ascii="Times New Roman" w:eastAsia="Times New Roman" w:hAnsi="Times New Roman"/>
        </w:rPr>
        <w:t xml:space="preserve"> all processes that could affect the animals, and processes that could affect humans who work with the animals. The US Department of Agriculture's Animal Welfare Act and Regulations (AWAR 1989) and the Public Health Service Policy (NIH 2002) have listed the following functions that an IACUC must perform as it acts on behalf of the institution to oversee the use of animals:</w:t>
      </w:r>
    </w:p>
    <w:p w:rsidR="00A5354C" w:rsidRPr="00BD6F2B" w:rsidRDefault="00A5354C" w:rsidP="00A5354C">
      <w:pPr>
        <w:numPr>
          <w:ilvl w:val="0"/>
          <w:numId w:val="3"/>
        </w:num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rPr>
        <w:t>At least once every 6 months, review the research facility's program for the humane care and use of animals.</w:t>
      </w:r>
    </w:p>
    <w:p w:rsidR="00A5354C" w:rsidRPr="00BD6F2B" w:rsidRDefault="00A5354C" w:rsidP="00A5354C">
      <w:pPr>
        <w:numPr>
          <w:ilvl w:val="0"/>
          <w:numId w:val="3"/>
        </w:num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rPr>
        <w:t>At least once every 6 months, inspect all of the institution's animal facilities.</w:t>
      </w:r>
    </w:p>
    <w:p w:rsidR="00A5354C" w:rsidRPr="00BD6F2B" w:rsidRDefault="00A5354C" w:rsidP="00A5354C">
      <w:pPr>
        <w:numPr>
          <w:ilvl w:val="0"/>
          <w:numId w:val="3"/>
        </w:num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rPr>
        <w:t>Prepare reports of IACUC evaluations based on facility and program reviews and submit those reports to the relevant institutional official (IO).</w:t>
      </w:r>
    </w:p>
    <w:p w:rsidR="00A5354C" w:rsidRPr="00BD6F2B" w:rsidRDefault="00A5354C" w:rsidP="00A5354C">
      <w:pPr>
        <w:numPr>
          <w:ilvl w:val="0"/>
          <w:numId w:val="3"/>
        </w:num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rPr>
        <w:t>Review and, if warranted, investigate concerns involving the care and use of animals at the research facility.</w:t>
      </w:r>
    </w:p>
    <w:p w:rsidR="00A5354C" w:rsidRPr="00BD6F2B" w:rsidRDefault="00A5354C" w:rsidP="00A5354C">
      <w:pPr>
        <w:numPr>
          <w:ilvl w:val="0"/>
          <w:numId w:val="3"/>
        </w:numPr>
        <w:spacing w:before="100" w:beforeAutospacing="1" w:after="100" w:afterAutospacing="1" w:line="240" w:lineRule="auto"/>
        <w:rPr>
          <w:rFonts w:ascii="Times New Roman" w:eastAsia="Times New Roman" w:hAnsi="Times New Roman"/>
        </w:rPr>
      </w:pPr>
      <w:proofErr w:type="gramStart"/>
      <w:r w:rsidRPr="00BD6F2B">
        <w:rPr>
          <w:rFonts w:ascii="Times New Roman" w:eastAsia="Times New Roman" w:hAnsi="Times New Roman"/>
        </w:rPr>
        <w:t>make</w:t>
      </w:r>
      <w:proofErr w:type="gramEnd"/>
      <w:r w:rsidRPr="00BD6F2B">
        <w:rPr>
          <w:rFonts w:ascii="Times New Roman" w:eastAsia="Times New Roman" w:hAnsi="Times New Roman"/>
        </w:rPr>
        <w:t xml:space="preserve"> recommendations to the </w:t>
      </w:r>
      <w:proofErr w:type="spellStart"/>
      <w:r w:rsidRPr="00BD6F2B">
        <w:rPr>
          <w:rFonts w:ascii="Times New Roman" w:eastAsia="Times New Roman" w:hAnsi="Times New Roman"/>
        </w:rPr>
        <w:t>io</w:t>
      </w:r>
      <w:proofErr w:type="spellEnd"/>
      <w:r w:rsidRPr="00BD6F2B">
        <w:rPr>
          <w:rFonts w:ascii="Times New Roman" w:eastAsia="Times New Roman" w:hAnsi="Times New Roman"/>
        </w:rPr>
        <w:t xml:space="preserve"> about any aspect of the research facility's animal program, facilities, or personnel training.</w:t>
      </w:r>
    </w:p>
    <w:p w:rsidR="00A5354C" w:rsidRPr="00BD6F2B" w:rsidRDefault="00A5354C" w:rsidP="00A5354C">
      <w:pPr>
        <w:numPr>
          <w:ilvl w:val="0"/>
          <w:numId w:val="3"/>
        </w:num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rPr>
        <w:t>Review and approve, require modifications to, or withhold approval of the components of proposed activities related to the care and use of animals.</w:t>
      </w:r>
    </w:p>
    <w:p w:rsidR="00A5354C" w:rsidRPr="00BD6F2B" w:rsidRDefault="00A5354C" w:rsidP="00A5354C">
      <w:pPr>
        <w:numPr>
          <w:ilvl w:val="0"/>
          <w:numId w:val="3"/>
        </w:num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rPr>
        <w:t>Review and approve, require modifications to, or withhold approval of proposed significant changes in the care and use of animals in ongoing activities.</w:t>
      </w:r>
    </w:p>
    <w:p w:rsidR="00A5354C" w:rsidRPr="00BD6F2B" w:rsidRDefault="00A5354C" w:rsidP="00A5354C">
      <w:pPr>
        <w:numPr>
          <w:ilvl w:val="0"/>
          <w:numId w:val="3"/>
        </w:num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rPr>
        <w:t>Exercise as necessary the authority to suspend an activity involving animals.</w:t>
      </w:r>
    </w:p>
    <w:p w:rsidR="00A5354C" w:rsidRPr="00BD6F2B" w:rsidRDefault="00A5354C" w:rsidP="00A5354C">
      <w:p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rPr>
        <w:t>Depending on the species used and the source of funding, most IACUC members are familiar with the Animal Welfare Act (9 CFR) and the PHS Policy on Humane Care and Use of Laboratory Animals (PHS Policy). Many of us are also acquainted with AAALAC International's accrediting process, which relies on the</w:t>
      </w:r>
      <w:r w:rsidRPr="00BD6F2B">
        <w:rPr>
          <w:rFonts w:ascii="Times New Roman" w:eastAsia="Times New Roman" w:hAnsi="Times New Roman"/>
          <w:i/>
          <w:iCs/>
        </w:rPr>
        <w:t xml:space="preserve"> Guide.</w:t>
      </w:r>
      <w:r w:rsidRPr="00BD6F2B">
        <w:rPr>
          <w:rFonts w:ascii="Times New Roman" w:eastAsia="Times New Roman" w:hAnsi="Times New Roman"/>
        </w:rPr>
        <w:t xml:space="preserve"> Each of those documents outlines sometimes complex do's and don’ts. The intent of the documents is stated more simply in the US Government Principles for the Utilization and </w:t>
      </w:r>
      <w:r w:rsidRPr="00BD6F2B">
        <w:rPr>
          <w:rFonts w:ascii="Times New Roman" w:eastAsia="Times New Roman" w:hAnsi="Times New Roman"/>
        </w:rPr>
        <w:lastRenderedPageBreak/>
        <w:t>Care of Vertebrate Animals Used in Testing, Research and Training (NIH 2002, 4-5) and in the NASA Principles for the Ethical Care and Use of Animals (NASA 1998). In essence the IACUC is responsible for ensuring that research animals at the committee's institution are used in a humane way in procedures that are likely to improve animal or human health, will advance knowledge, and are for the good of society.</w:t>
      </w:r>
    </w:p>
    <w:p w:rsidR="00A5354C" w:rsidRPr="00BD6F2B" w:rsidRDefault="00A5354C" w:rsidP="00A5354C">
      <w:p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rPr>
        <w:t>I believe that a well-functioning IACUC also provides the public with two very important assurances. The first relates to the desire of the public to be assured that "mad" scientists are not doing evil things behind closed doors. An institution should be able to point with pride to the self-regulatory oversight provided by its IACUC. Ongoing inspections and evaluations as well as the willingness to investigate concerns can do much to assure members of the public that humane animal care is viewed as an essential component of successful research, teaching, or testing. Going beyond the minimum standards of the regulations strengthens the argument that humane care is important to the institution.</w:t>
      </w:r>
    </w:p>
    <w:p w:rsidR="00A5354C" w:rsidRPr="00BD6F2B" w:rsidRDefault="00A5354C" w:rsidP="00A5354C">
      <w:p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rPr>
        <w:t>The second assurance relates to public concern about the expenditure of public funds. Society demonstrates its support of the use of animals in biomedical research through the allocation of public funds to that research. The presence of a well-functioning IACUC is one example of the complex oversight process designed to ensure the appropriate expenditure of those funds.</w:t>
      </w:r>
    </w:p>
    <w:p w:rsidR="00A5354C" w:rsidRPr="00BD6F2B" w:rsidRDefault="00A5354C" w:rsidP="00A5354C">
      <w:p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rPr>
        <w:t>It is clear to anyone familiar with the responsibilities of an IACUC that valid, up-to-date information about an animal program is essential if the committee is to meet its responsibilities. PAM can be a very valuable tool in obtaining that information.</w:t>
      </w:r>
    </w:p>
    <w:p w:rsidR="00A5354C" w:rsidRPr="00BD6F2B" w:rsidRDefault="00A5354C" w:rsidP="00A5354C">
      <w:pPr>
        <w:spacing w:before="100" w:beforeAutospacing="1" w:after="100" w:afterAutospacing="1" w:line="240" w:lineRule="auto"/>
        <w:outlineLvl w:val="0"/>
        <w:rPr>
          <w:rFonts w:ascii="Times New Roman" w:eastAsia="Times New Roman" w:hAnsi="Times New Roman"/>
          <w:b/>
          <w:bCs/>
          <w:kern w:val="36"/>
        </w:rPr>
      </w:pPr>
      <w:r w:rsidRPr="00BD6F2B">
        <w:rPr>
          <w:rFonts w:ascii="Times New Roman" w:eastAsia="Times New Roman" w:hAnsi="Times New Roman"/>
          <w:b/>
          <w:bCs/>
          <w:kern w:val="36"/>
        </w:rPr>
        <w:t>What is PAM?</w:t>
      </w:r>
    </w:p>
    <w:p w:rsidR="00A5354C" w:rsidRPr="00BD6F2B" w:rsidRDefault="00A5354C" w:rsidP="00A5354C">
      <w:p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rPr>
        <w:t xml:space="preserve">Other articles in this issue address, in detail, various ways to implement PAM (Banks and Norton 2008; </w:t>
      </w:r>
      <w:proofErr w:type="spellStart"/>
      <w:r w:rsidRPr="00BD6F2B">
        <w:rPr>
          <w:rFonts w:ascii="Times New Roman" w:eastAsia="Times New Roman" w:hAnsi="Times New Roman"/>
        </w:rPr>
        <w:t>Plante</w:t>
      </w:r>
      <w:proofErr w:type="spellEnd"/>
      <w:r w:rsidRPr="00BD6F2B">
        <w:rPr>
          <w:rFonts w:ascii="Times New Roman" w:eastAsia="Times New Roman" w:hAnsi="Times New Roman"/>
        </w:rPr>
        <w:t xml:space="preserve"> and James 2008); in this article I offer a basic definition and then provide a skeletal outline of the PAM process in use at my institution (and thus the one with which I am most familiar).</w:t>
      </w:r>
    </w:p>
    <w:p w:rsidR="00A5354C" w:rsidRPr="00BD6F2B" w:rsidRDefault="00A5354C" w:rsidP="00A5354C">
      <w:p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rPr>
        <w:t>PAM can be briefly defined as any effort focused on determining what happens to animals after IACUC approval has been granted for their use in research, teaching, or testing. It can even be as simple as having husbandry staff monitor the condition of animals after surgical procedures.</w:t>
      </w:r>
    </w:p>
    <w:p w:rsidR="00A5354C" w:rsidRPr="00BD6F2B" w:rsidRDefault="00A5354C" w:rsidP="00A5354C">
      <w:p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rPr>
        <w:t xml:space="preserve">At my institution 3.5 FTEs are devoted to PAM and they </w:t>
      </w:r>
      <w:proofErr w:type="spellStart"/>
      <w:r w:rsidRPr="00BD6F2B">
        <w:rPr>
          <w:rFonts w:ascii="Times New Roman" w:eastAsia="Times New Roman" w:hAnsi="Times New Roman"/>
        </w:rPr>
        <w:t>fulfill</w:t>
      </w:r>
      <w:proofErr w:type="spellEnd"/>
      <w:r w:rsidRPr="00BD6F2B">
        <w:rPr>
          <w:rFonts w:ascii="Times New Roman" w:eastAsia="Times New Roman" w:hAnsi="Times New Roman"/>
        </w:rPr>
        <w:t xml:space="preserve"> three major roles on behalf of the IACUC. The first is to conduct comparative reviews, which involve the review of approved protocols followed by a scheduled meeting with lab staff to discuss current activities in the laboratory (these lab meetings are independent of the </w:t>
      </w:r>
      <w:proofErr w:type="spellStart"/>
      <w:r w:rsidRPr="00BD6F2B">
        <w:rPr>
          <w:rFonts w:ascii="Times New Roman" w:eastAsia="Times New Roman" w:hAnsi="Times New Roman"/>
        </w:rPr>
        <w:t>semiannual</w:t>
      </w:r>
      <w:proofErr w:type="spellEnd"/>
      <w:r w:rsidRPr="00BD6F2B">
        <w:rPr>
          <w:rFonts w:ascii="Times New Roman" w:eastAsia="Times New Roman" w:hAnsi="Times New Roman"/>
        </w:rPr>
        <w:t xml:space="preserve"> facility inspections). The second role of these individuals is to oversee new procedures, new investigators, or procedures/investigators about which the IACUC has a concern. Their third role is to provide training and/or retraining as the need arises. There is a more complete description of these tasks later in this article.</w:t>
      </w:r>
    </w:p>
    <w:p w:rsidR="00A5354C" w:rsidRPr="00BD6F2B" w:rsidRDefault="00A5354C" w:rsidP="00A5354C">
      <w:pPr>
        <w:spacing w:before="100" w:beforeAutospacing="1" w:after="100" w:afterAutospacing="1" w:line="240" w:lineRule="auto"/>
        <w:outlineLvl w:val="0"/>
        <w:rPr>
          <w:rFonts w:ascii="Times New Roman" w:eastAsia="Times New Roman" w:hAnsi="Times New Roman"/>
          <w:b/>
          <w:bCs/>
          <w:kern w:val="36"/>
        </w:rPr>
      </w:pPr>
      <w:r w:rsidRPr="00BD6F2B">
        <w:rPr>
          <w:rFonts w:ascii="Times New Roman" w:eastAsia="Times New Roman" w:hAnsi="Times New Roman"/>
          <w:b/>
          <w:bCs/>
          <w:kern w:val="36"/>
        </w:rPr>
        <w:t>Why Would There Be a Change in an Approved Animal Use Activity?</w:t>
      </w:r>
    </w:p>
    <w:p w:rsidR="00A5354C" w:rsidRPr="00BD6F2B" w:rsidRDefault="00A5354C" w:rsidP="00A5354C">
      <w:p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rPr>
        <w:t>According to the definition of scientific method in Wikipedia (</w:t>
      </w:r>
      <w:hyperlink r:id="rId9" w:history="1">
        <w:r w:rsidRPr="00BD6F2B">
          <w:rPr>
            <w:rFonts w:ascii="Times New Roman" w:eastAsia="Times New Roman" w:hAnsi="Times New Roman"/>
            <w:color w:val="0000FF"/>
            <w:u w:val="single"/>
          </w:rPr>
          <w:t>http://wikipedia.org/</w:t>
        </w:r>
      </w:hyperlink>
      <w:r w:rsidRPr="00BD6F2B">
        <w:rPr>
          <w:rFonts w:ascii="Times New Roman" w:eastAsia="Times New Roman" w:hAnsi="Times New Roman"/>
        </w:rPr>
        <w:t>), scientific researchers propose hypotheses as explanations of phenomena and design experimental studies to test these hypotheses; the experimental steps must be repeatable in order to predict dependably any future results. The Oxford English Dictionary (</w:t>
      </w:r>
      <w:hyperlink r:id="rId10" w:history="1">
        <w:r w:rsidRPr="00BD6F2B">
          <w:rPr>
            <w:rFonts w:ascii="Times New Roman" w:eastAsia="Times New Roman" w:hAnsi="Times New Roman"/>
            <w:color w:val="0000FF"/>
            <w:u w:val="single"/>
          </w:rPr>
          <w:t>http://www.oed.com/</w:t>
        </w:r>
      </w:hyperlink>
      <w:r w:rsidRPr="00BD6F2B">
        <w:rPr>
          <w:rFonts w:ascii="Times New Roman" w:eastAsia="Times New Roman" w:hAnsi="Times New Roman"/>
        </w:rPr>
        <w:t xml:space="preserve">) defines scientific method as systematic observation, measurement, and experiment, and the formulation, testing, and modification of hypotheses. Note that in both definitions the formulation and testing of hypotheses is central. Although the popular press would have us believe that every new scientific finding is an absolute, in fact there is no such thing as a scientific truth. The best that scientists can do is to state that current hypotheses have not yet been proven invalid. Scientists are trained to continually test hypotheses and to do that requires that they change experimental plans as they gain new knowledge. The very nature of the scientific method requires change, which explains the need for ongoing modification to already </w:t>
      </w:r>
      <w:r w:rsidRPr="00BD6F2B">
        <w:rPr>
          <w:rFonts w:ascii="Times New Roman" w:eastAsia="Times New Roman" w:hAnsi="Times New Roman"/>
        </w:rPr>
        <w:lastRenderedPageBreak/>
        <w:t>approved animal use, and the approval process for modifications needs to be as rigorous as the initial one. PAM can help investigators determine when a series of small changes has reached the point that a protocol needs to be modified.</w:t>
      </w:r>
    </w:p>
    <w:p w:rsidR="00A5354C" w:rsidRPr="00BD6F2B" w:rsidRDefault="00A5354C" w:rsidP="00A5354C">
      <w:pPr>
        <w:spacing w:before="100" w:beforeAutospacing="1" w:after="100" w:afterAutospacing="1" w:line="240" w:lineRule="auto"/>
        <w:outlineLvl w:val="0"/>
        <w:rPr>
          <w:rFonts w:ascii="Times New Roman" w:eastAsia="Times New Roman" w:hAnsi="Times New Roman"/>
          <w:b/>
          <w:bCs/>
          <w:kern w:val="36"/>
        </w:rPr>
      </w:pPr>
      <w:r w:rsidRPr="00BD6F2B">
        <w:rPr>
          <w:rFonts w:ascii="Times New Roman" w:eastAsia="Times New Roman" w:hAnsi="Times New Roman"/>
          <w:b/>
          <w:bCs/>
          <w:kern w:val="36"/>
        </w:rPr>
        <w:t>Why Bother with PAM?</w:t>
      </w:r>
    </w:p>
    <w:p w:rsidR="00A5354C" w:rsidRPr="00BD6F2B" w:rsidRDefault="00A5354C" w:rsidP="00A5354C">
      <w:p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rPr>
        <w:t>IACUC members are charged with ensuring that the animals entrusted to the institution's care are treated humanely. It is not enough to approve a well-written and -justified protocol; the IACUC must also ensure that the natural process of change that is science has not resulted in significant modifications to what was initially approved. Without knowing what is really being done to the animals the committee is at a great disadvantage and lack of follow-up after protocol approval can lead to difficulties for both investigators and institutions. So institutions should "bother" with PAM in order to ensure that all laboratory personnel adhere to the approved procedures of each protocol and that essential personnel (IACUC members, the attending veterinarian, the IO) are as knowledgeable as possible about the animal program.</w:t>
      </w:r>
    </w:p>
    <w:p w:rsidR="00A5354C" w:rsidRPr="00BD6F2B" w:rsidRDefault="00A5354C" w:rsidP="00A5354C">
      <w:p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rPr>
        <w:t>Because PAM also provides extra opportunities for communication with the individuals who work directly with the animals, it can reveal the need for training or retraining. Often the author of a protocol does not have day-to-day responsibility for animal use; and although principal investigators are expected to ensure that all their laboratory staff are fully trained, that can be a challenge. As an additional training resource, PAM personnel can be especially helpful at institutions where many individuals did not learn English as a first language.</w:t>
      </w:r>
      <w:r w:rsidRPr="00BD6F2B">
        <w:rPr>
          <w:rFonts w:ascii="Times New Roman" w:eastAsia="Times New Roman" w:hAnsi="Times New Roman"/>
          <w:vertAlign w:val="superscript"/>
        </w:rPr>
        <w:t>2</w:t>
      </w:r>
      <w:r w:rsidRPr="00BD6F2B">
        <w:rPr>
          <w:rFonts w:ascii="Times New Roman" w:eastAsia="Times New Roman" w:hAnsi="Times New Roman"/>
        </w:rPr>
        <w:t xml:space="preserve"> Differences in language and cultural understanding of the role of animals in society can create challenges in educating employees. It is not uncommon, for example, to find that respect for a lab chief makes it difficult for a student or technician to admit that they do not understand the specifics of animal handling or care. The presence of a neutral third party with the requisite skills to provide additional training can often ensure that regulations are understood and followed.</w:t>
      </w:r>
    </w:p>
    <w:p w:rsidR="00A5354C" w:rsidRPr="00BD6F2B" w:rsidRDefault="00A5354C" w:rsidP="00A5354C">
      <w:p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rPr>
        <w:t>In these ways PAM can be valuable to an institution's efforts to meet regulatory responsibilities while supporting the advance of scientific knowledge.</w:t>
      </w:r>
    </w:p>
    <w:p w:rsidR="00A5354C" w:rsidRPr="00BD6F2B" w:rsidRDefault="00A5354C" w:rsidP="00A5354C">
      <w:pPr>
        <w:spacing w:before="100" w:beforeAutospacing="1" w:after="100" w:afterAutospacing="1" w:line="240" w:lineRule="auto"/>
        <w:outlineLvl w:val="0"/>
        <w:rPr>
          <w:rFonts w:ascii="Times New Roman" w:eastAsia="Times New Roman" w:hAnsi="Times New Roman"/>
          <w:b/>
          <w:bCs/>
          <w:kern w:val="36"/>
        </w:rPr>
      </w:pPr>
      <w:r w:rsidRPr="00BD6F2B">
        <w:rPr>
          <w:rFonts w:ascii="Times New Roman" w:eastAsia="Times New Roman" w:hAnsi="Times New Roman"/>
          <w:b/>
          <w:bCs/>
          <w:kern w:val="36"/>
        </w:rPr>
        <w:t>How Does PAM Differ from IACUC Responsibilities?</w:t>
      </w:r>
    </w:p>
    <w:p w:rsidR="00A5354C" w:rsidRPr="00BD6F2B" w:rsidRDefault="00A5354C" w:rsidP="00A5354C">
      <w:p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rPr>
        <w:t>As stated earlier, an IACUC has a clear charge to perform specific functions. PAM must not supersede or replace the IACUC in meeting those institutional responsibilities. Instead, PAM can be integrated into IACUC processes; for example, the IACUC may choose to use PAM as an additional source of information about laboratory conditions. If an IACUC decides to use PAM to evaluate an institution's programs or facilities the committee must maintain responsibility for evaluating and disseminating the resulting report.</w:t>
      </w:r>
    </w:p>
    <w:p w:rsidR="00A5354C" w:rsidRPr="00BD6F2B" w:rsidRDefault="00A5354C" w:rsidP="00A5354C">
      <w:p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rPr>
        <w:t xml:space="preserve">Although it seems apparent that information obtained by PAM would be of value to an IACUC there is no need for direct interaction, so PAM may also function completely independently of the IACUC. For example, an attending veterinarian may decide that </w:t>
      </w:r>
      <w:proofErr w:type="spellStart"/>
      <w:r w:rsidRPr="00BD6F2B">
        <w:rPr>
          <w:rFonts w:ascii="Times New Roman" w:eastAsia="Times New Roman" w:hAnsi="Times New Roman"/>
        </w:rPr>
        <w:t>s</w:t>
      </w:r>
      <w:proofErr w:type="spellEnd"/>
      <w:r w:rsidRPr="00BD6F2B">
        <w:rPr>
          <w:rFonts w:ascii="Times New Roman" w:eastAsia="Times New Roman" w:hAnsi="Times New Roman"/>
        </w:rPr>
        <w:t>/he would like to use PAM to more closely monitor animal health at a facility.</w:t>
      </w:r>
    </w:p>
    <w:p w:rsidR="00A5354C" w:rsidRPr="00BD6F2B" w:rsidRDefault="00A5354C" w:rsidP="00A5354C">
      <w:p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rPr>
        <w:t xml:space="preserve">Whether or not PAM is associated with an IACUC, it is essential to establish clear lines of authority and reporting. There is an inborn conflict in any PAM process: on the one hand PAM personnel should be viewed as a resource by investigators, but PAM </w:t>
      </w:r>
      <w:proofErr w:type="gramStart"/>
      <w:r w:rsidRPr="00BD6F2B">
        <w:rPr>
          <w:rFonts w:ascii="Times New Roman" w:eastAsia="Times New Roman" w:hAnsi="Times New Roman"/>
        </w:rPr>
        <w:t>staff also need</w:t>
      </w:r>
      <w:proofErr w:type="gramEnd"/>
      <w:r w:rsidRPr="00BD6F2B">
        <w:rPr>
          <w:rFonts w:ascii="Times New Roman" w:eastAsia="Times New Roman" w:hAnsi="Times New Roman"/>
        </w:rPr>
        <w:t xml:space="preserve"> to be able to identify and deal with problems. What happens if they uncover a significant deviation from an approved protocol? What happens if PAM reveals a surgical procedure conducted by an inadequately trained individual? What happens if PAM personnel encounter unapproved housing of experimental animals? The reader can doubtless add other scenarios to this list.</w:t>
      </w:r>
    </w:p>
    <w:p w:rsidR="00A5354C" w:rsidRPr="00BD6F2B" w:rsidRDefault="00A5354C" w:rsidP="00A5354C">
      <w:p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rPr>
        <w:lastRenderedPageBreak/>
        <w:t>Knowing about a problem and not dealing with it may be worse than not knowing at all. If an institution decides to implement PAM it must establish clear lines of authority and responsibility to address issues such as the following:</w:t>
      </w:r>
    </w:p>
    <w:p w:rsidR="00A5354C" w:rsidRPr="00BD6F2B" w:rsidRDefault="00A5354C" w:rsidP="00A5354C">
      <w:pPr>
        <w:numPr>
          <w:ilvl w:val="0"/>
          <w:numId w:val="4"/>
        </w:num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rPr>
        <w:t xml:space="preserve">Under whose authority </w:t>
      </w:r>
      <w:proofErr w:type="gramStart"/>
      <w:r w:rsidRPr="00BD6F2B">
        <w:rPr>
          <w:rFonts w:ascii="Times New Roman" w:eastAsia="Times New Roman" w:hAnsi="Times New Roman"/>
        </w:rPr>
        <w:t>do the PAM staff</w:t>
      </w:r>
      <w:proofErr w:type="gramEnd"/>
      <w:r w:rsidRPr="00BD6F2B">
        <w:rPr>
          <w:rFonts w:ascii="Times New Roman" w:eastAsia="Times New Roman" w:hAnsi="Times New Roman"/>
        </w:rPr>
        <w:t xml:space="preserve"> conduct inspections?</w:t>
      </w:r>
    </w:p>
    <w:p w:rsidR="00A5354C" w:rsidRPr="00BD6F2B" w:rsidRDefault="00A5354C" w:rsidP="00A5354C">
      <w:pPr>
        <w:numPr>
          <w:ilvl w:val="0"/>
          <w:numId w:val="4"/>
        </w:num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rPr>
        <w:t>What standards are they using for their inspections?</w:t>
      </w:r>
    </w:p>
    <w:p w:rsidR="00A5354C" w:rsidRPr="00BD6F2B" w:rsidRDefault="00A5354C" w:rsidP="00A5354C">
      <w:pPr>
        <w:numPr>
          <w:ilvl w:val="0"/>
          <w:numId w:val="4"/>
        </w:num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rPr>
        <w:t>Who determines whether something is a problem?</w:t>
      </w:r>
    </w:p>
    <w:p w:rsidR="00A5354C" w:rsidRPr="00BD6F2B" w:rsidRDefault="00A5354C" w:rsidP="00A5354C">
      <w:pPr>
        <w:numPr>
          <w:ilvl w:val="0"/>
          <w:numId w:val="4"/>
        </w:num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rPr>
        <w:t xml:space="preserve">If the PAM </w:t>
      </w:r>
      <w:proofErr w:type="gramStart"/>
      <w:r w:rsidRPr="00BD6F2B">
        <w:rPr>
          <w:rFonts w:ascii="Times New Roman" w:eastAsia="Times New Roman" w:hAnsi="Times New Roman"/>
        </w:rPr>
        <w:t>staff encounter</w:t>
      </w:r>
      <w:proofErr w:type="gramEnd"/>
      <w:r w:rsidRPr="00BD6F2B">
        <w:rPr>
          <w:rFonts w:ascii="Times New Roman" w:eastAsia="Times New Roman" w:hAnsi="Times New Roman"/>
        </w:rPr>
        <w:t xml:space="preserve"> unapproved research or a significant deviation from a protocol, what is done with that information?</w:t>
      </w:r>
    </w:p>
    <w:p w:rsidR="00A5354C" w:rsidRPr="00BD6F2B" w:rsidRDefault="00A5354C" w:rsidP="00A5354C">
      <w:pPr>
        <w:numPr>
          <w:ilvl w:val="0"/>
          <w:numId w:val="4"/>
        </w:num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rPr>
        <w:t>If they encounter unapproved research or a significant deviation from a protocol, are they authorized to inform lab members that the work may not continue?</w:t>
      </w:r>
    </w:p>
    <w:p w:rsidR="00A5354C" w:rsidRPr="00BD6F2B" w:rsidRDefault="00A5354C" w:rsidP="00A5354C">
      <w:pPr>
        <w:numPr>
          <w:ilvl w:val="0"/>
          <w:numId w:val="4"/>
        </w:num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rPr>
        <w:t>If they encounter problems that will require retraining, who will oversee and document the training?</w:t>
      </w:r>
    </w:p>
    <w:p w:rsidR="00A5354C" w:rsidRPr="00BD6F2B" w:rsidRDefault="00A5354C" w:rsidP="00A5354C">
      <w:pPr>
        <w:numPr>
          <w:ilvl w:val="0"/>
          <w:numId w:val="4"/>
        </w:num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rPr>
        <w:t xml:space="preserve">If the principal investigator or laboratory </w:t>
      </w:r>
      <w:proofErr w:type="gramStart"/>
      <w:r w:rsidRPr="00BD6F2B">
        <w:rPr>
          <w:rFonts w:ascii="Times New Roman" w:eastAsia="Times New Roman" w:hAnsi="Times New Roman"/>
        </w:rPr>
        <w:t>staff disagree</w:t>
      </w:r>
      <w:proofErr w:type="gramEnd"/>
      <w:r w:rsidRPr="00BD6F2B">
        <w:rPr>
          <w:rFonts w:ascii="Times New Roman" w:eastAsia="Times New Roman" w:hAnsi="Times New Roman"/>
        </w:rPr>
        <w:t xml:space="preserve"> with PAM findings what recourse is available?</w:t>
      </w:r>
    </w:p>
    <w:p w:rsidR="00A5354C" w:rsidRPr="00BD6F2B" w:rsidRDefault="00A5354C" w:rsidP="00A5354C">
      <w:p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rPr>
        <w:t>These questions touch on some of the administrative issues that an institution must address if a formal PAM process is to be implemented. Although, as stated above, there is no requirement that PAM be associated with an IACUC, it is easier to address such questions if the PAM process occurs on behalf of the IACUC. An additional advantage of such an arrangement is that it enables researchers to better understand the process and reduces confusion among lab staff by presenting a unified presence and consistent communication about regulations, responsibility, standards, and training.</w:t>
      </w:r>
    </w:p>
    <w:p w:rsidR="00A5354C" w:rsidRPr="00BD6F2B" w:rsidRDefault="00A5354C" w:rsidP="00A5354C">
      <w:pPr>
        <w:spacing w:before="100" w:beforeAutospacing="1" w:after="100" w:afterAutospacing="1" w:line="240" w:lineRule="auto"/>
        <w:outlineLvl w:val="0"/>
        <w:rPr>
          <w:rFonts w:ascii="Times New Roman" w:eastAsia="Times New Roman" w:hAnsi="Times New Roman"/>
          <w:b/>
          <w:bCs/>
          <w:kern w:val="36"/>
        </w:rPr>
      </w:pPr>
      <w:r w:rsidRPr="00BD6F2B">
        <w:rPr>
          <w:rFonts w:ascii="Times New Roman" w:eastAsia="Times New Roman" w:hAnsi="Times New Roman"/>
          <w:b/>
          <w:bCs/>
          <w:kern w:val="36"/>
        </w:rPr>
        <w:t>What Skills Should PAM Personnel Have?</w:t>
      </w:r>
    </w:p>
    <w:p w:rsidR="00A5354C" w:rsidRPr="00BD6F2B" w:rsidRDefault="00A5354C" w:rsidP="00A5354C">
      <w:p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rPr>
        <w:t xml:space="preserve">The first and probably most important skill for personnel involved in PAM is the ability to listen and communicate well, especially in potentially adversarial situations. PAM personnel must be confident in their knowledge base and in their ability to maintain professional composure in challenging situations. In an ideal world interactions would always be collegial, but when they are not someone needs to keep a level head. Good listening skills are especially important when interacting with colleagues for whom English is not the primary language. In addition, broad </w:t>
      </w:r>
      <w:proofErr w:type="gramStart"/>
      <w:r w:rsidRPr="00BD6F2B">
        <w:rPr>
          <w:rFonts w:ascii="Times New Roman" w:eastAsia="Times New Roman" w:hAnsi="Times New Roman"/>
        </w:rPr>
        <w:t>experience with laboratory animal care</w:t>
      </w:r>
      <w:proofErr w:type="gramEnd"/>
      <w:r w:rsidRPr="00BD6F2B">
        <w:rPr>
          <w:rFonts w:ascii="Times New Roman" w:eastAsia="Times New Roman" w:hAnsi="Times New Roman"/>
        </w:rPr>
        <w:t xml:space="preserve"> and, if possible, invasive procedures typically used at the institution are also of great value. Needless to say, a thorough and clear understanding of regulations is necessary. With these skills PAM personnel can effectively bridge the gap between regulation and practical science.</w:t>
      </w:r>
    </w:p>
    <w:p w:rsidR="00A5354C" w:rsidRPr="00BD6F2B" w:rsidRDefault="00A5354C" w:rsidP="00A5354C">
      <w:pPr>
        <w:spacing w:before="100" w:beforeAutospacing="1" w:after="100" w:afterAutospacing="1" w:line="240" w:lineRule="auto"/>
        <w:outlineLvl w:val="0"/>
        <w:rPr>
          <w:rFonts w:ascii="Times New Roman" w:eastAsia="Times New Roman" w:hAnsi="Times New Roman"/>
          <w:b/>
          <w:bCs/>
          <w:kern w:val="36"/>
        </w:rPr>
      </w:pPr>
      <w:r w:rsidRPr="00BD6F2B">
        <w:rPr>
          <w:rFonts w:ascii="Times New Roman" w:eastAsia="Times New Roman" w:hAnsi="Times New Roman"/>
          <w:b/>
          <w:bCs/>
          <w:kern w:val="36"/>
        </w:rPr>
        <w:t>How Can an IACUC Use PAM to Its Advantage?</w:t>
      </w:r>
    </w:p>
    <w:p w:rsidR="00A5354C" w:rsidRPr="00BD6F2B" w:rsidRDefault="00A5354C" w:rsidP="00A5354C">
      <w:p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b/>
          <w:bCs/>
        </w:rPr>
        <w:t>Provide firsthand observations.</w:t>
      </w:r>
      <w:r w:rsidRPr="00BD6F2B">
        <w:rPr>
          <w:rFonts w:ascii="Times New Roman" w:eastAsia="Times New Roman" w:hAnsi="Times New Roman"/>
        </w:rPr>
        <w:t xml:space="preserve"> For the IACUC to provide adequate oversight it must have ways to gather information about animals, what is being done to them, and the conditions in which they are maintained. Because PAM personnel constantly interact with laboratory staff, they become quite knowledgeable about the animal program. At our monthly IACUC meetings, for example, we frequently call on PAM staff to clarify issues, something that they are able to do because of their ongoing, direct contact with the individuals who work with the animals. As the PAM </w:t>
      </w:r>
      <w:proofErr w:type="gramStart"/>
      <w:r w:rsidRPr="00BD6F2B">
        <w:rPr>
          <w:rFonts w:ascii="Times New Roman" w:eastAsia="Times New Roman" w:hAnsi="Times New Roman"/>
        </w:rPr>
        <w:t>staff conduct</w:t>
      </w:r>
      <w:proofErr w:type="gramEnd"/>
      <w:r w:rsidRPr="00BD6F2B">
        <w:rPr>
          <w:rFonts w:ascii="Times New Roman" w:eastAsia="Times New Roman" w:hAnsi="Times New Roman"/>
        </w:rPr>
        <w:t xml:space="preserve"> comparative reviews on behalf of the IACUC, they observe firsthand the reality of the conditions in a laboratory and the level of expertise of the individuals who work with the animals. They thus provide the IACUC with a presence throughout the research facility.</w:t>
      </w:r>
    </w:p>
    <w:p w:rsidR="00A5354C" w:rsidRPr="00BD6F2B" w:rsidRDefault="00A5354C" w:rsidP="00A5354C">
      <w:p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b/>
          <w:bCs/>
        </w:rPr>
        <w:t>Monitor procedures and personnel.</w:t>
      </w:r>
      <w:r w:rsidRPr="00BD6F2B">
        <w:rPr>
          <w:rFonts w:ascii="Times New Roman" w:eastAsia="Times New Roman" w:hAnsi="Times New Roman"/>
        </w:rPr>
        <w:t xml:space="preserve"> With more than 450 principal investigators and more than 600 active IACUC protocols, our IACUC frequently encounters procedures with which members are not familiar, procedures that have not been previously </w:t>
      </w:r>
      <w:proofErr w:type="gramStart"/>
      <w:r w:rsidRPr="00BD6F2B">
        <w:rPr>
          <w:rFonts w:ascii="Times New Roman" w:eastAsia="Times New Roman" w:hAnsi="Times New Roman"/>
        </w:rPr>
        <w:t>published,</w:t>
      </w:r>
      <w:proofErr w:type="gramEnd"/>
      <w:r w:rsidRPr="00BD6F2B">
        <w:rPr>
          <w:rFonts w:ascii="Times New Roman" w:eastAsia="Times New Roman" w:hAnsi="Times New Roman"/>
        </w:rPr>
        <w:t xml:space="preserve"> and new laboratory staff who will be performing invasive procedures or whose expertise may be in question. In those situations PAM personnel provide an invaluable service to the IACUC by, for example, observing a new procedure or a person with questionable expertise. PAM personnel make it possible for the IACUC (1) to approve the start of a project knowing that there will be immediate feedback if any unexpected problems arise </w:t>
      </w:r>
      <w:r w:rsidRPr="00BD6F2B">
        <w:rPr>
          <w:rFonts w:ascii="Times New Roman" w:eastAsia="Times New Roman" w:hAnsi="Times New Roman"/>
        </w:rPr>
        <w:lastRenderedPageBreak/>
        <w:t>that must be addressed before the project may continue and (2) to support the process of science with confidence that the animals receive humane care. Essential aspects of this monitoring are both the close coordination between PAM and veterinary personnel and the PAM personnel's authority, on behalf of the IACUC, to inform an investigator that unapproved work may not continue and will be reported to the IACUC.</w:t>
      </w:r>
    </w:p>
    <w:p w:rsidR="00A5354C" w:rsidRPr="00BD6F2B" w:rsidRDefault="00A5354C" w:rsidP="00A5354C">
      <w:p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b/>
          <w:bCs/>
        </w:rPr>
        <w:t>Perform IACUC-mandated training or retraining.</w:t>
      </w:r>
      <w:r w:rsidRPr="00BD6F2B">
        <w:rPr>
          <w:rFonts w:ascii="Times New Roman" w:eastAsia="Times New Roman" w:hAnsi="Times New Roman"/>
        </w:rPr>
        <w:t xml:space="preserve"> When problems arise as a result of a laboratory staff member's lack of training or understanding of accepted procedures, mandatory training (or retraining) is an essential step toward allowing that person to work again with animals. PAM personnel, on behalf of the IACUC, are uniquely positioned to provide or oversee that training. Frequently they have already interacted with members of the laboratory and so are seen as a resource. Because they are working on behalf of the IACUC, their records provide documentation of completion of the desired training and they can return to the laboratory at any time to evaluate the success of the training.</w:t>
      </w:r>
    </w:p>
    <w:p w:rsidR="00A5354C" w:rsidRPr="00BD6F2B" w:rsidRDefault="00A5354C" w:rsidP="00A5354C">
      <w:p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rPr>
        <w:t>There are many other ways in which PAM can support an IACUC but the above three have been of particular value to the IACUC at my institution.</w:t>
      </w:r>
    </w:p>
    <w:p w:rsidR="00A5354C" w:rsidRPr="00BD6F2B" w:rsidRDefault="00A5354C" w:rsidP="00A5354C">
      <w:pPr>
        <w:spacing w:before="100" w:beforeAutospacing="1" w:after="100" w:afterAutospacing="1" w:line="240" w:lineRule="auto"/>
        <w:outlineLvl w:val="0"/>
        <w:rPr>
          <w:rFonts w:ascii="Times New Roman" w:eastAsia="Times New Roman" w:hAnsi="Times New Roman"/>
          <w:b/>
          <w:bCs/>
          <w:kern w:val="36"/>
        </w:rPr>
      </w:pPr>
      <w:r w:rsidRPr="00BD6F2B">
        <w:rPr>
          <w:rFonts w:ascii="Times New Roman" w:eastAsia="Times New Roman" w:hAnsi="Times New Roman"/>
          <w:b/>
          <w:bCs/>
          <w:kern w:val="36"/>
        </w:rPr>
        <w:t xml:space="preserve">How Do You Know If </w:t>
      </w:r>
      <w:proofErr w:type="gramStart"/>
      <w:r w:rsidRPr="00BD6F2B">
        <w:rPr>
          <w:rFonts w:ascii="Times New Roman" w:eastAsia="Times New Roman" w:hAnsi="Times New Roman"/>
          <w:b/>
          <w:bCs/>
          <w:kern w:val="36"/>
        </w:rPr>
        <w:t>Your</w:t>
      </w:r>
      <w:proofErr w:type="gramEnd"/>
      <w:r w:rsidRPr="00BD6F2B">
        <w:rPr>
          <w:rFonts w:ascii="Times New Roman" w:eastAsia="Times New Roman" w:hAnsi="Times New Roman"/>
          <w:b/>
          <w:bCs/>
          <w:kern w:val="36"/>
        </w:rPr>
        <w:t xml:space="preserve"> Program Needs PAM?</w:t>
      </w:r>
    </w:p>
    <w:p w:rsidR="00A5354C" w:rsidRPr="00BD6F2B" w:rsidRDefault="00A5354C" w:rsidP="00A5354C">
      <w:p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rPr>
        <w:t xml:space="preserve">If your veterinary and husbandry personnel know the lab staff, the protocols, and the animals, you probably have PAM. Many programs have excellent PAM procedures already in place; and in fact most programs with which I am familiar have at least some components of a PAM process. If your institution is confident that the inevitable errors and accidents associated with an animal program are appropriately communicated to your attending veterinarian and IACUC then your </w:t>
      </w:r>
      <w:proofErr w:type="spellStart"/>
      <w:r w:rsidRPr="00BD6F2B">
        <w:rPr>
          <w:rFonts w:ascii="Times New Roman" w:eastAsia="Times New Roman" w:hAnsi="Times New Roman"/>
        </w:rPr>
        <w:t>postapproval</w:t>
      </w:r>
      <w:proofErr w:type="spellEnd"/>
      <w:r w:rsidRPr="00BD6F2B">
        <w:rPr>
          <w:rFonts w:ascii="Times New Roman" w:eastAsia="Times New Roman" w:hAnsi="Times New Roman"/>
        </w:rPr>
        <w:t xml:space="preserve"> monitoring is excellent.</w:t>
      </w:r>
    </w:p>
    <w:p w:rsidR="00A5354C" w:rsidRPr="00BD6F2B" w:rsidRDefault="00A5354C" w:rsidP="00A5354C">
      <w:p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rPr>
        <w:t xml:space="preserve">If, on the other hand, your IACUC never receives a report about an error or accident associated with your animal program, your institution needs PAM. In spite of the best efforts of individuals dedicated to the humane care of laboratory animals, human error, equipment malfunctions, and accidents will occur. If an IACUC is not made aware of such events it cannot determine whether an incident was isolated or is an indication of a broader problem that must be addressed. Unfortunately, some </w:t>
      </w:r>
      <w:proofErr w:type="spellStart"/>
      <w:r w:rsidRPr="00BD6F2B">
        <w:rPr>
          <w:rFonts w:ascii="Times New Roman" w:eastAsia="Times New Roman" w:hAnsi="Times New Roman"/>
        </w:rPr>
        <w:t>IACUCs</w:t>
      </w:r>
      <w:proofErr w:type="spellEnd"/>
      <w:r w:rsidRPr="00BD6F2B">
        <w:rPr>
          <w:rFonts w:ascii="Times New Roman" w:eastAsia="Times New Roman" w:hAnsi="Times New Roman"/>
        </w:rPr>
        <w:t xml:space="preserve"> have not yet fully grasped the importance and complexity of program review and oversight—approving a well-written protocol is just the beginning of the process.</w:t>
      </w:r>
    </w:p>
    <w:p w:rsidR="00A5354C" w:rsidRPr="00BD6F2B" w:rsidRDefault="00A5354C" w:rsidP="00A5354C">
      <w:pPr>
        <w:spacing w:before="100" w:beforeAutospacing="1" w:after="100" w:afterAutospacing="1" w:line="240" w:lineRule="auto"/>
        <w:outlineLvl w:val="0"/>
        <w:rPr>
          <w:rFonts w:ascii="Times New Roman" w:eastAsia="Times New Roman" w:hAnsi="Times New Roman"/>
          <w:b/>
          <w:bCs/>
          <w:kern w:val="36"/>
        </w:rPr>
      </w:pPr>
      <w:r w:rsidRPr="00BD6F2B">
        <w:rPr>
          <w:rFonts w:ascii="Times New Roman" w:eastAsia="Times New Roman" w:hAnsi="Times New Roman"/>
          <w:b/>
          <w:bCs/>
          <w:kern w:val="36"/>
        </w:rPr>
        <w:t>Summary</w:t>
      </w:r>
    </w:p>
    <w:p w:rsidR="00A5354C" w:rsidRPr="00BD6F2B" w:rsidRDefault="00A5354C" w:rsidP="00A5354C">
      <w:p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rPr>
        <w:t>Remarkable advances in the life sciences are announced daily. Although the popular press and many scientists get caught up in the sensationalism of such announcements, many of which are premature, at the heart of the process is an increased knowledge base that continues to improve the quality of life for both human and nonhuman animals. Nonhuman animals are essential surrogates for humans in many of the experiments that lead to those advances. As a community charged with providing those animals with humane care we must use all of the tools at our disposal to meet that obligation. In addition to carefully reviewing proposed animal uses, the IACUC must ensure that the approved use adheres to the standards agreed to at the time of approval.</w:t>
      </w:r>
    </w:p>
    <w:p w:rsidR="00A5354C" w:rsidRPr="00BD6F2B" w:rsidRDefault="00A5354C" w:rsidP="00A5354C">
      <w:pPr>
        <w:spacing w:before="100" w:beforeAutospacing="1" w:after="100" w:afterAutospacing="1" w:line="240" w:lineRule="auto"/>
        <w:rPr>
          <w:rFonts w:ascii="Times New Roman" w:eastAsia="Times New Roman" w:hAnsi="Times New Roman"/>
        </w:rPr>
      </w:pPr>
      <w:proofErr w:type="spellStart"/>
      <w:r w:rsidRPr="00BD6F2B">
        <w:rPr>
          <w:rFonts w:ascii="Times New Roman" w:eastAsia="Times New Roman" w:hAnsi="Times New Roman"/>
        </w:rPr>
        <w:t>Postapproval</w:t>
      </w:r>
      <w:proofErr w:type="spellEnd"/>
      <w:r w:rsidRPr="00BD6F2B">
        <w:rPr>
          <w:rFonts w:ascii="Times New Roman" w:eastAsia="Times New Roman" w:hAnsi="Times New Roman"/>
        </w:rPr>
        <w:t xml:space="preserve"> monitoring is essential for institutions and </w:t>
      </w:r>
      <w:proofErr w:type="spellStart"/>
      <w:r w:rsidRPr="00BD6F2B">
        <w:rPr>
          <w:rFonts w:ascii="Times New Roman" w:eastAsia="Times New Roman" w:hAnsi="Times New Roman"/>
        </w:rPr>
        <w:t>IACUCs</w:t>
      </w:r>
      <w:proofErr w:type="spellEnd"/>
      <w:r w:rsidRPr="00BD6F2B">
        <w:rPr>
          <w:rFonts w:ascii="Times New Roman" w:eastAsia="Times New Roman" w:hAnsi="Times New Roman"/>
        </w:rPr>
        <w:t xml:space="preserve"> to meet their obligation to provide self-regulation of the use of live vertebrate animals in research, teaching, or testing. Such animal use is a privilege, not a right. We must demonstrate to society that we are worthy of that privilege.</w:t>
      </w:r>
    </w:p>
    <w:p w:rsidR="00A5354C" w:rsidRPr="00BD6F2B" w:rsidRDefault="00A5354C" w:rsidP="00A5354C">
      <w:p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vertAlign w:val="superscript"/>
        </w:rPr>
        <w:t>1</w:t>
      </w:r>
      <w:r w:rsidRPr="00BD6F2B">
        <w:rPr>
          <w:rFonts w:ascii="Times New Roman" w:eastAsia="Times New Roman" w:hAnsi="Times New Roman"/>
        </w:rPr>
        <w:t xml:space="preserve">Abbreviations used in this article: IACUC, institutional animal care and use committee; PAM, </w:t>
      </w:r>
      <w:proofErr w:type="spellStart"/>
      <w:r w:rsidRPr="00BD6F2B">
        <w:rPr>
          <w:rFonts w:ascii="Times New Roman" w:eastAsia="Times New Roman" w:hAnsi="Times New Roman"/>
        </w:rPr>
        <w:t>postapproval</w:t>
      </w:r>
      <w:proofErr w:type="spellEnd"/>
      <w:r w:rsidRPr="00BD6F2B">
        <w:rPr>
          <w:rFonts w:ascii="Times New Roman" w:eastAsia="Times New Roman" w:hAnsi="Times New Roman"/>
        </w:rPr>
        <w:t xml:space="preserve"> monitoring</w:t>
      </w:r>
    </w:p>
    <w:p w:rsidR="00A5354C" w:rsidRPr="00BD6F2B" w:rsidRDefault="00A5354C" w:rsidP="00A5354C">
      <w:p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vertAlign w:val="superscript"/>
        </w:rPr>
        <w:lastRenderedPageBreak/>
        <w:t>2</w:t>
      </w:r>
      <w:r w:rsidRPr="00BD6F2B">
        <w:rPr>
          <w:rFonts w:ascii="Times New Roman" w:eastAsia="Times New Roman" w:hAnsi="Times New Roman"/>
        </w:rPr>
        <w:t xml:space="preserve">The Council of Graduate Schools reported that from 1996 through 2006 the overall </w:t>
      </w:r>
      <w:proofErr w:type="spellStart"/>
      <w:r w:rsidRPr="00BD6F2B">
        <w:rPr>
          <w:rFonts w:ascii="Times New Roman" w:eastAsia="Times New Roman" w:hAnsi="Times New Roman"/>
        </w:rPr>
        <w:t>enrollment</w:t>
      </w:r>
      <w:proofErr w:type="spellEnd"/>
      <w:r w:rsidRPr="00BD6F2B">
        <w:rPr>
          <w:rFonts w:ascii="Times New Roman" w:eastAsia="Times New Roman" w:hAnsi="Times New Roman"/>
        </w:rPr>
        <w:t xml:space="preserve"> of international students in graduate programs increased by 4% per </w:t>
      </w:r>
      <w:proofErr w:type="gramStart"/>
      <w:r w:rsidRPr="00BD6F2B">
        <w:rPr>
          <w:rFonts w:ascii="Times New Roman" w:eastAsia="Times New Roman" w:hAnsi="Times New Roman"/>
        </w:rPr>
        <w:t>year,</w:t>
      </w:r>
      <w:proofErr w:type="gramEnd"/>
      <w:r w:rsidRPr="00BD6F2B">
        <w:rPr>
          <w:rFonts w:ascii="Times New Roman" w:eastAsia="Times New Roman" w:hAnsi="Times New Roman"/>
        </w:rPr>
        <w:t xml:space="preserve"> and by 5% per year in the health sciences between 2000 and 2006 (</w:t>
      </w:r>
      <w:proofErr w:type="spellStart"/>
      <w:r w:rsidRPr="00BD6F2B">
        <w:rPr>
          <w:rFonts w:ascii="Times New Roman" w:eastAsia="Times New Roman" w:hAnsi="Times New Roman"/>
        </w:rPr>
        <w:t>Redd</w:t>
      </w:r>
      <w:proofErr w:type="spellEnd"/>
      <w:r w:rsidRPr="00BD6F2B">
        <w:rPr>
          <w:rFonts w:ascii="Times New Roman" w:eastAsia="Times New Roman" w:hAnsi="Times New Roman"/>
        </w:rPr>
        <w:t xml:space="preserve"> 2007). A few minutes spent listening to the remarkable number of languages spoken during lunch </w:t>
      </w:r>
      <w:proofErr w:type="gramStart"/>
      <w:r w:rsidRPr="00BD6F2B">
        <w:rPr>
          <w:rFonts w:ascii="Times New Roman" w:eastAsia="Times New Roman" w:hAnsi="Times New Roman"/>
        </w:rPr>
        <w:t>in a cafeteria at most major research institutions</w:t>
      </w:r>
      <w:proofErr w:type="gramEnd"/>
      <w:r w:rsidRPr="00BD6F2B">
        <w:rPr>
          <w:rFonts w:ascii="Times New Roman" w:eastAsia="Times New Roman" w:hAnsi="Times New Roman"/>
        </w:rPr>
        <w:t xml:space="preserve"> is a reminder that US research is increasingly dependent on individuals from many backgrounds and cultures.</w:t>
      </w:r>
    </w:p>
    <w:p w:rsidR="00A5354C" w:rsidRPr="00BD6F2B" w:rsidRDefault="00A5354C" w:rsidP="00A5354C">
      <w:pPr>
        <w:spacing w:before="100" w:beforeAutospacing="1" w:after="100" w:afterAutospacing="1" w:line="240" w:lineRule="auto"/>
        <w:outlineLvl w:val="0"/>
        <w:rPr>
          <w:rFonts w:ascii="Times New Roman" w:eastAsia="Times New Roman" w:hAnsi="Times New Roman"/>
          <w:b/>
          <w:bCs/>
          <w:kern w:val="36"/>
        </w:rPr>
      </w:pPr>
      <w:r w:rsidRPr="00BD6F2B">
        <w:rPr>
          <w:rFonts w:ascii="Times New Roman" w:eastAsia="Times New Roman" w:hAnsi="Times New Roman"/>
          <w:b/>
          <w:bCs/>
          <w:kern w:val="36"/>
        </w:rPr>
        <w:t>References</w:t>
      </w:r>
    </w:p>
    <w:p w:rsidR="00A5354C" w:rsidRPr="00BD6F2B" w:rsidRDefault="00A5354C" w:rsidP="00A5354C">
      <w:p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rPr>
        <w:t xml:space="preserve">AWAR [Animal Welfare Act and Regulations], 9 CFR Subchapter A </w:t>
      </w:r>
      <w:proofErr w:type="gramStart"/>
      <w:r w:rsidRPr="00BD6F2B">
        <w:rPr>
          <w:rFonts w:ascii="Times New Roman" w:eastAsia="Times New Roman" w:hAnsi="Times New Roman"/>
        </w:rPr>
        <w:t>part</w:t>
      </w:r>
      <w:proofErr w:type="gramEnd"/>
      <w:r w:rsidRPr="00BD6F2B">
        <w:rPr>
          <w:rFonts w:ascii="Times New Roman" w:eastAsia="Times New Roman" w:hAnsi="Times New Roman"/>
        </w:rPr>
        <w:t xml:space="preserve"> 2. 1989. Available online (</w:t>
      </w:r>
      <w:hyperlink r:id="rId11" w:history="1">
        <w:r w:rsidRPr="00BD6F2B">
          <w:rPr>
            <w:rFonts w:ascii="Times New Roman" w:eastAsia="Times New Roman" w:hAnsi="Times New Roman"/>
            <w:color w:val="0000FF"/>
            <w:u w:val="single"/>
          </w:rPr>
          <w:t>http://www.nal.usda.gov/awic/legislat/awafin.htm</w:t>
        </w:r>
      </w:hyperlink>
      <w:r w:rsidRPr="00BD6F2B">
        <w:rPr>
          <w:rFonts w:ascii="Times New Roman" w:eastAsia="Times New Roman" w:hAnsi="Times New Roman"/>
        </w:rPr>
        <w:t>), accessed January 10, 2008.</w:t>
      </w:r>
    </w:p>
    <w:p w:rsidR="00A5354C" w:rsidRPr="00BD6F2B" w:rsidRDefault="00A5354C" w:rsidP="00A5354C">
      <w:pPr>
        <w:spacing w:before="100" w:beforeAutospacing="1" w:after="100" w:afterAutospacing="1" w:line="240" w:lineRule="auto"/>
        <w:rPr>
          <w:rFonts w:ascii="Times New Roman" w:eastAsia="Times New Roman" w:hAnsi="Times New Roman"/>
        </w:rPr>
      </w:pPr>
      <w:r w:rsidRPr="00BD6F2B">
        <w:rPr>
          <w:rFonts w:ascii="Times New Roman" w:eastAsia="Times New Roman" w:hAnsi="Times New Roman"/>
        </w:rPr>
        <w:t xml:space="preserve">Banks RE, Norton JN. 2008. A sample </w:t>
      </w:r>
      <w:proofErr w:type="spellStart"/>
      <w:r w:rsidRPr="00BD6F2B">
        <w:rPr>
          <w:rFonts w:ascii="Times New Roman" w:eastAsia="Times New Roman" w:hAnsi="Times New Roman"/>
        </w:rPr>
        <w:t>postapproval</w:t>
      </w:r>
      <w:proofErr w:type="spellEnd"/>
      <w:r w:rsidRPr="00BD6F2B">
        <w:rPr>
          <w:rFonts w:ascii="Times New Roman" w:eastAsia="Times New Roman" w:hAnsi="Times New Roman"/>
        </w:rPr>
        <w:t xml:space="preserve"> monitoring program in academia. ILAR J 49:402-418.</w:t>
      </w:r>
    </w:p>
    <w:p w:rsidR="00A5354C" w:rsidRPr="00BD6F2B" w:rsidRDefault="00A5354C" w:rsidP="00A5354C">
      <w:pPr>
        <w:spacing w:before="100" w:beforeAutospacing="1" w:after="100" w:afterAutospacing="1" w:line="240" w:lineRule="auto"/>
        <w:rPr>
          <w:rFonts w:ascii="Times New Roman" w:eastAsia="Times New Roman" w:hAnsi="Times New Roman"/>
        </w:rPr>
      </w:pPr>
      <w:proofErr w:type="gramStart"/>
      <w:r w:rsidRPr="00BD6F2B">
        <w:rPr>
          <w:rFonts w:ascii="Times New Roman" w:eastAsia="Times New Roman" w:hAnsi="Times New Roman"/>
        </w:rPr>
        <w:t>NASA [National Aeronautics and Space Administration].</w:t>
      </w:r>
      <w:proofErr w:type="gramEnd"/>
      <w:r w:rsidRPr="00BD6F2B">
        <w:rPr>
          <w:rFonts w:ascii="Times New Roman" w:eastAsia="Times New Roman" w:hAnsi="Times New Roman"/>
        </w:rPr>
        <w:t xml:space="preserve"> 1998. Principles for the Ethical Care and Use of Animals. Available online (</w:t>
      </w:r>
      <w:hyperlink r:id="rId12" w:history="1">
        <w:r w:rsidRPr="00BD6F2B">
          <w:rPr>
            <w:rFonts w:ascii="Times New Roman" w:eastAsia="Times New Roman" w:hAnsi="Times New Roman"/>
            <w:color w:val="0000FF"/>
            <w:u w:val="single"/>
          </w:rPr>
          <w:t>http://www.nal.usda.gov/awic/legislat/nasa.htm</w:t>
        </w:r>
      </w:hyperlink>
      <w:r w:rsidRPr="00BD6F2B">
        <w:rPr>
          <w:rFonts w:ascii="Times New Roman" w:eastAsia="Times New Roman" w:hAnsi="Times New Roman"/>
        </w:rPr>
        <w:t>), accessed January 10, 2008.</w:t>
      </w:r>
    </w:p>
    <w:p w:rsidR="00A5354C" w:rsidRPr="00BD6F2B" w:rsidRDefault="00A5354C" w:rsidP="00A5354C">
      <w:pPr>
        <w:spacing w:before="100" w:beforeAutospacing="1" w:after="100" w:afterAutospacing="1" w:line="240" w:lineRule="auto"/>
        <w:rPr>
          <w:rFonts w:ascii="Times New Roman" w:eastAsia="Times New Roman" w:hAnsi="Times New Roman"/>
        </w:rPr>
      </w:pPr>
      <w:proofErr w:type="gramStart"/>
      <w:r w:rsidRPr="00BD6F2B">
        <w:rPr>
          <w:rFonts w:ascii="Times New Roman" w:eastAsia="Times New Roman" w:hAnsi="Times New Roman"/>
        </w:rPr>
        <w:t>NIH [National Institutes of Health].</w:t>
      </w:r>
      <w:proofErr w:type="gramEnd"/>
      <w:r w:rsidRPr="00BD6F2B">
        <w:rPr>
          <w:rFonts w:ascii="Times New Roman" w:eastAsia="Times New Roman" w:hAnsi="Times New Roman"/>
        </w:rPr>
        <w:t xml:space="preserve"> 2002. Public Health Service Policy on Humane Care and Use of Laboratory Animals. Bethesda: NIH Office of Laboratory Animal Welfare (OLAW).</w:t>
      </w:r>
    </w:p>
    <w:p w:rsidR="00A5354C" w:rsidRPr="00BD6F2B" w:rsidRDefault="00A5354C" w:rsidP="00A5354C">
      <w:pPr>
        <w:spacing w:before="100" w:beforeAutospacing="1" w:after="100" w:afterAutospacing="1" w:line="240" w:lineRule="auto"/>
        <w:rPr>
          <w:rFonts w:ascii="Times New Roman" w:eastAsia="Times New Roman" w:hAnsi="Times New Roman"/>
        </w:rPr>
      </w:pPr>
      <w:proofErr w:type="gramStart"/>
      <w:r w:rsidRPr="00BD6F2B">
        <w:rPr>
          <w:rFonts w:ascii="Times New Roman" w:eastAsia="Times New Roman" w:hAnsi="Times New Roman"/>
        </w:rPr>
        <w:t>NRC [National Research Council].</w:t>
      </w:r>
      <w:proofErr w:type="gramEnd"/>
      <w:r w:rsidRPr="00BD6F2B">
        <w:rPr>
          <w:rFonts w:ascii="Times New Roman" w:eastAsia="Times New Roman" w:hAnsi="Times New Roman"/>
        </w:rPr>
        <w:t xml:space="preserve"> 1996. Guide for the Care and Use of Laboratory Animals, 7</w:t>
      </w:r>
      <w:r w:rsidRPr="00BD6F2B">
        <w:rPr>
          <w:rFonts w:ascii="Times New Roman" w:eastAsia="Times New Roman" w:hAnsi="Times New Roman"/>
          <w:vertAlign w:val="superscript"/>
        </w:rPr>
        <w:t>th</w:t>
      </w:r>
      <w:r w:rsidRPr="00BD6F2B">
        <w:rPr>
          <w:rFonts w:ascii="Times New Roman" w:eastAsia="Times New Roman" w:hAnsi="Times New Roman"/>
        </w:rPr>
        <w:t xml:space="preserve"> ed. Washington: National Academy Press.</w:t>
      </w:r>
    </w:p>
    <w:p w:rsidR="00A5354C" w:rsidRPr="00BD6F2B" w:rsidRDefault="00A5354C" w:rsidP="00A5354C">
      <w:pPr>
        <w:spacing w:before="100" w:beforeAutospacing="1" w:after="100" w:afterAutospacing="1" w:line="240" w:lineRule="auto"/>
        <w:rPr>
          <w:rFonts w:ascii="Times New Roman" w:eastAsia="Times New Roman" w:hAnsi="Times New Roman"/>
        </w:rPr>
      </w:pPr>
      <w:proofErr w:type="spellStart"/>
      <w:r w:rsidRPr="00BD6F2B">
        <w:rPr>
          <w:rFonts w:ascii="Times New Roman" w:eastAsia="Times New Roman" w:hAnsi="Times New Roman"/>
        </w:rPr>
        <w:t>Plante</w:t>
      </w:r>
      <w:proofErr w:type="spellEnd"/>
      <w:r w:rsidRPr="00BD6F2B">
        <w:rPr>
          <w:rFonts w:ascii="Times New Roman" w:eastAsia="Times New Roman" w:hAnsi="Times New Roman"/>
        </w:rPr>
        <w:t xml:space="preserve"> A, James ML. 2008. Program oversight enhancements: The big PAM. ILAR J 49:419-425.</w:t>
      </w:r>
    </w:p>
    <w:p w:rsidR="00A5354C" w:rsidRPr="00E75C6D" w:rsidRDefault="00A5354C" w:rsidP="00A5354C">
      <w:pPr>
        <w:spacing w:before="100" w:beforeAutospacing="1" w:after="100" w:afterAutospacing="1" w:line="240" w:lineRule="auto"/>
        <w:rPr>
          <w:rFonts w:ascii="Times New Roman" w:eastAsia="Times New Roman" w:hAnsi="Times New Roman"/>
          <w:sz w:val="24"/>
          <w:szCs w:val="24"/>
        </w:rPr>
      </w:pPr>
      <w:proofErr w:type="spellStart"/>
      <w:r w:rsidRPr="00BD6F2B">
        <w:rPr>
          <w:rFonts w:ascii="Times New Roman" w:eastAsia="Times New Roman" w:hAnsi="Times New Roman"/>
        </w:rPr>
        <w:t>Redd</w:t>
      </w:r>
      <w:proofErr w:type="spellEnd"/>
      <w:r w:rsidRPr="00BD6F2B">
        <w:rPr>
          <w:rFonts w:ascii="Times New Roman" w:eastAsia="Times New Roman" w:hAnsi="Times New Roman"/>
        </w:rPr>
        <w:t xml:space="preserve"> KE. 2007. Graduate </w:t>
      </w:r>
      <w:proofErr w:type="spellStart"/>
      <w:r w:rsidRPr="00BD6F2B">
        <w:rPr>
          <w:rFonts w:ascii="Times New Roman" w:eastAsia="Times New Roman" w:hAnsi="Times New Roman"/>
        </w:rPr>
        <w:t>Enrollment</w:t>
      </w:r>
      <w:proofErr w:type="spellEnd"/>
      <w:r w:rsidRPr="00BD6F2B">
        <w:rPr>
          <w:rFonts w:ascii="Times New Roman" w:eastAsia="Times New Roman" w:hAnsi="Times New Roman"/>
        </w:rPr>
        <w:t xml:space="preserve"> and Degrees: 1996 to 2006. Washington: Council of Graduate Schools. </w:t>
      </w:r>
      <w:proofErr w:type="spellStart"/>
      <w:proofErr w:type="gramStart"/>
      <w:r w:rsidRPr="00BD6F2B">
        <w:rPr>
          <w:rFonts w:ascii="Times New Roman" w:eastAsia="Times New Roman" w:hAnsi="Times New Roman"/>
        </w:rPr>
        <w:t>p</w:t>
      </w:r>
      <w:proofErr w:type="spellEnd"/>
      <w:proofErr w:type="gramEnd"/>
      <w:r w:rsidRPr="00BD6F2B">
        <w:rPr>
          <w:rFonts w:ascii="Times New Roman" w:eastAsia="Times New Roman" w:hAnsi="Times New Roman"/>
        </w:rPr>
        <w:t xml:space="preserve"> 36-38. Available online</w:t>
      </w:r>
      <w:r w:rsidRPr="00E75C6D">
        <w:rPr>
          <w:rFonts w:ascii="Times New Roman" w:eastAsia="Times New Roman" w:hAnsi="Times New Roman"/>
          <w:sz w:val="24"/>
          <w:szCs w:val="24"/>
        </w:rPr>
        <w:t xml:space="preserve"> (</w:t>
      </w:r>
      <w:hyperlink r:id="rId13" w:history="1">
        <w:r w:rsidRPr="00E75C6D">
          <w:rPr>
            <w:rFonts w:ascii="Times New Roman" w:eastAsia="Times New Roman" w:hAnsi="Times New Roman"/>
            <w:color w:val="0000FF"/>
            <w:sz w:val="24"/>
            <w:szCs w:val="24"/>
            <w:u w:val="single"/>
          </w:rPr>
          <w:t>http://www.cgsnet.org/portals/0/pdfR_ED2006.pdf</w:t>
        </w:r>
      </w:hyperlink>
      <w:r w:rsidRPr="00E75C6D">
        <w:rPr>
          <w:rFonts w:ascii="Times New Roman" w:eastAsia="Times New Roman" w:hAnsi="Times New Roman"/>
          <w:sz w:val="24"/>
          <w:szCs w:val="24"/>
        </w:rPr>
        <w:t>), accessed January 12, 2008.</w:t>
      </w:r>
    </w:p>
    <w:p w:rsidR="00A5354C" w:rsidRPr="00E75C6D" w:rsidRDefault="00A5354C" w:rsidP="00A5354C">
      <w:pPr>
        <w:rPr>
          <w:sz w:val="24"/>
          <w:szCs w:val="24"/>
        </w:rPr>
      </w:pPr>
    </w:p>
    <w:p w:rsidR="00A5354C" w:rsidRDefault="00A5354C" w:rsidP="00A5354C">
      <w:pPr>
        <w:widowControl w:val="0"/>
        <w:autoSpaceDE w:val="0"/>
        <w:autoSpaceDN w:val="0"/>
        <w:adjustRightInd w:val="0"/>
        <w:spacing w:after="0" w:line="200" w:lineRule="exact"/>
        <w:rPr>
          <w:rFonts w:ascii="Arial" w:hAnsi="Arial" w:cs="Arial"/>
          <w:color w:val="000000"/>
          <w:sz w:val="20"/>
          <w:szCs w:val="20"/>
        </w:rPr>
      </w:pPr>
    </w:p>
    <w:p w:rsidR="00A5354C" w:rsidRDefault="00A5354C" w:rsidP="00A5354C">
      <w:pPr>
        <w:widowControl w:val="0"/>
        <w:autoSpaceDE w:val="0"/>
        <w:autoSpaceDN w:val="0"/>
        <w:adjustRightInd w:val="0"/>
        <w:spacing w:before="4" w:after="0" w:line="240" w:lineRule="exact"/>
        <w:rPr>
          <w:rFonts w:ascii="Arial" w:hAnsi="Arial" w:cs="Arial"/>
          <w:color w:val="000000"/>
          <w:sz w:val="24"/>
          <w:szCs w:val="24"/>
        </w:rPr>
      </w:pPr>
    </w:p>
    <w:p w:rsidR="00A5354C" w:rsidRDefault="00A5354C" w:rsidP="00A5354C">
      <w:pPr>
        <w:widowControl w:val="0"/>
        <w:autoSpaceDE w:val="0"/>
        <w:autoSpaceDN w:val="0"/>
        <w:adjustRightInd w:val="0"/>
        <w:spacing w:after="0" w:line="499" w:lineRule="auto"/>
        <w:ind w:left="425" w:right="3091"/>
        <w:rPr>
          <w:rFonts w:ascii="Arial" w:hAnsi="Arial" w:cs="Arial"/>
          <w:color w:val="000000"/>
          <w:sz w:val="24"/>
          <w:szCs w:val="24"/>
        </w:rPr>
      </w:pPr>
    </w:p>
    <w:p w:rsidR="00A5354C" w:rsidRDefault="00A5354C"/>
    <w:p w:rsidR="00A5354C" w:rsidRDefault="00A5354C"/>
    <w:sectPr w:rsidR="00A5354C" w:rsidSect="00485497">
      <w:footerReference w:type="default" r:id="rId14"/>
      <w:pgSz w:w="11906" w:h="16838"/>
      <w:pgMar w:top="1440" w:right="1440" w:bottom="1440" w:left="1440" w:header="708" w:footer="70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22C" w:rsidRDefault="00C2622C" w:rsidP="00A5354C">
      <w:pPr>
        <w:spacing w:after="0" w:line="240" w:lineRule="auto"/>
      </w:pPr>
      <w:r>
        <w:separator/>
      </w:r>
    </w:p>
  </w:endnote>
  <w:endnote w:type="continuationSeparator" w:id="0">
    <w:p w:rsidR="00C2622C" w:rsidRDefault="00C2622C" w:rsidP="00A535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078" w:rsidRDefault="00845078">
    <w:pPr>
      <w:pStyle w:val="Footer"/>
    </w:pPr>
    <w:r>
      <w:t>Prepared by Marcus Toh Sou Yong</w:t>
    </w:r>
  </w:p>
  <w:p w:rsidR="00A5354C" w:rsidRDefault="00A535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22C" w:rsidRDefault="00C2622C" w:rsidP="00A5354C">
      <w:pPr>
        <w:spacing w:after="0" w:line="240" w:lineRule="auto"/>
      </w:pPr>
      <w:r>
        <w:separator/>
      </w:r>
    </w:p>
  </w:footnote>
  <w:footnote w:type="continuationSeparator" w:id="0">
    <w:p w:rsidR="00C2622C" w:rsidRDefault="00C2622C" w:rsidP="00A535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7D5B"/>
    <w:multiLevelType w:val="multilevel"/>
    <w:tmpl w:val="AF84E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9A2623"/>
    <w:multiLevelType w:val="hybridMultilevel"/>
    <w:tmpl w:val="6B6EE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957293"/>
    <w:multiLevelType w:val="hybridMultilevel"/>
    <w:tmpl w:val="9120127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F335254"/>
    <w:multiLevelType w:val="multilevel"/>
    <w:tmpl w:val="5618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cumentProtection w:edit="readOnly" w:formatting="1" w:enforcement="1"/>
  <w:defaultTabStop w:val="720"/>
  <w:characterSpacingControl w:val="doNotCompress"/>
  <w:hdrShapeDefaults>
    <o:shapedefaults v:ext="edit" spidmax="33794">
      <o:colormenu v:ext="edit" fillcolor="none [1302]"/>
    </o:shapedefaults>
  </w:hdrShapeDefaults>
  <w:footnotePr>
    <w:footnote w:id="-1"/>
    <w:footnote w:id="0"/>
  </w:footnotePr>
  <w:endnotePr>
    <w:endnote w:id="-1"/>
    <w:endnote w:id="0"/>
  </w:endnotePr>
  <w:compat>
    <w:useFELayout/>
  </w:compat>
  <w:rsids>
    <w:rsidRoot w:val="00A5354C"/>
    <w:rsid w:val="000070FF"/>
    <w:rsid w:val="00012E93"/>
    <w:rsid w:val="00015660"/>
    <w:rsid w:val="00035FB6"/>
    <w:rsid w:val="0004400F"/>
    <w:rsid w:val="000563DA"/>
    <w:rsid w:val="000A2116"/>
    <w:rsid w:val="00127CF8"/>
    <w:rsid w:val="001526F6"/>
    <w:rsid w:val="00185604"/>
    <w:rsid w:val="001A267F"/>
    <w:rsid w:val="001B0536"/>
    <w:rsid w:val="001B79E7"/>
    <w:rsid w:val="001E0257"/>
    <w:rsid w:val="002155C6"/>
    <w:rsid w:val="00250165"/>
    <w:rsid w:val="00255083"/>
    <w:rsid w:val="00272AEF"/>
    <w:rsid w:val="00283379"/>
    <w:rsid w:val="0034579A"/>
    <w:rsid w:val="0035361A"/>
    <w:rsid w:val="00370471"/>
    <w:rsid w:val="00381857"/>
    <w:rsid w:val="003A212E"/>
    <w:rsid w:val="003E69C4"/>
    <w:rsid w:val="0040787A"/>
    <w:rsid w:val="00436ECF"/>
    <w:rsid w:val="00442112"/>
    <w:rsid w:val="004542C2"/>
    <w:rsid w:val="00471645"/>
    <w:rsid w:val="00480515"/>
    <w:rsid w:val="00485497"/>
    <w:rsid w:val="004A109C"/>
    <w:rsid w:val="004D5380"/>
    <w:rsid w:val="005043B4"/>
    <w:rsid w:val="00535605"/>
    <w:rsid w:val="00577E0E"/>
    <w:rsid w:val="005A0B47"/>
    <w:rsid w:val="005B3F28"/>
    <w:rsid w:val="006E362D"/>
    <w:rsid w:val="007410E6"/>
    <w:rsid w:val="007477B7"/>
    <w:rsid w:val="00772D05"/>
    <w:rsid w:val="00773110"/>
    <w:rsid w:val="007950D4"/>
    <w:rsid w:val="007F6468"/>
    <w:rsid w:val="0080183D"/>
    <w:rsid w:val="00805333"/>
    <w:rsid w:val="008122D2"/>
    <w:rsid w:val="00845078"/>
    <w:rsid w:val="008C46F6"/>
    <w:rsid w:val="008C4A7F"/>
    <w:rsid w:val="008D0E9A"/>
    <w:rsid w:val="008D1A54"/>
    <w:rsid w:val="00931C08"/>
    <w:rsid w:val="009651E7"/>
    <w:rsid w:val="00A5354C"/>
    <w:rsid w:val="00A56D3A"/>
    <w:rsid w:val="00A674AA"/>
    <w:rsid w:val="00AA09B0"/>
    <w:rsid w:val="00AB1324"/>
    <w:rsid w:val="00B5453F"/>
    <w:rsid w:val="00B626B6"/>
    <w:rsid w:val="00B83815"/>
    <w:rsid w:val="00BA5F0D"/>
    <w:rsid w:val="00BD6F2B"/>
    <w:rsid w:val="00BF2973"/>
    <w:rsid w:val="00C2622C"/>
    <w:rsid w:val="00C26C77"/>
    <w:rsid w:val="00C63E28"/>
    <w:rsid w:val="00C74140"/>
    <w:rsid w:val="00C76270"/>
    <w:rsid w:val="00C951A1"/>
    <w:rsid w:val="00D41A0C"/>
    <w:rsid w:val="00D77A61"/>
    <w:rsid w:val="00DF52AF"/>
    <w:rsid w:val="00E36FC3"/>
    <w:rsid w:val="00E75C6D"/>
    <w:rsid w:val="00E9114E"/>
    <w:rsid w:val="00EB4CFA"/>
    <w:rsid w:val="00EE2458"/>
    <w:rsid w:val="00F635D9"/>
    <w:rsid w:val="00F65394"/>
    <w:rsid w:val="00F96AFE"/>
    <w:rsid w:val="00FE6EB1"/>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fillcolor="none [130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54C"/>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54C"/>
    <w:pPr>
      <w:ind w:left="720"/>
      <w:contextualSpacing/>
    </w:pPr>
  </w:style>
  <w:style w:type="character" w:styleId="Hyperlink">
    <w:name w:val="Hyperlink"/>
    <w:basedOn w:val="DefaultParagraphFont"/>
    <w:uiPriority w:val="99"/>
    <w:unhideWhenUsed/>
    <w:rsid w:val="00A5354C"/>
    <w:rPr>
      <w:color w:val="0000FF"/>
      <w:u w:val="single"/>
    </w:rPr>
  </w:style>
  <w:style w:type="paragraph" w:styleId="BodyTextIndent2">
    <w:name w:val="Body Text Indent 2"/>
    <w:basedOn w:val="Normal"/>
    <w:link w:val="BodyTextIndent2Char"/>
    <w:uiPriority w:val="99"/>
    <w:rsid w:val="00A5354C"/>
    <w:pPr>
      <w:spacing w:after="0" w:line="240" w:lineRule="auto"/>
      <w:ind w:left="630"/>
    </w:pPr>
    <w:rPr>
      <w:rFonts w:ascii="Arial" w:eastAsia="Times New Roman" w:hAnsi="Arial"/>
      <w:sz w:val="20"/>
      <w:szCs w:val="20"/>
      <w:lang w:val="en-US" w:eastAsia="en-US"/>
    </w:rPr>
  </w:style>
  <w:style w:type="character" w:customStyle="1" w:styleId="BodyTextIndent2Char">
    <w:name w:val="Body Text Indent 2 Char"/>
    <w:basedOn w:val="DefaultParagraphFont"/>
    <w:link w:val="BodyTextIndent2"/>
    <w:uiPriority w:val="99"/>
    <w:rsid w:val="00A5354C"/>
    <w:rPr>
      <w:rFonts w:ascii="Arial" w:eastAsia="Times New Roman" w:hAnsi="Arial" w:cs="Times New Roman"/>
      <w:sz w:val="20"/>
      <w:szCs w:val="20"/>
      <w:lang w:val="en-US" w:eastAsia="en-US"/>
    </w:rPr>
  </w:style>
  <w:style w:type="paragraph" w:styleId="Header">
    <w:name w:val="header"/>
    <w:basedOn w:val="Normal"/>
    <w:link w:val="HeaderChar"/>
    <w:uiPriority w:val="99"/>
    <w:semiHidden/>
    <w:unhideWhenUsed/>
    <w:rsid w:val="00A5354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354C"/>
    <w:rPr>
      <w:rFonts w:ascii="Calibri" w:eastAsia="SimSun" w:hAnsi="Calibri" w:cs="Times New Roman"/>
    </w:rPr>
  </w:style>
  <w:style w:type="paragraph" w:styleId="Footer">
    <w:name w:val="footer"/>
    <w:basedOn w:val="Normal"/>
    <w:link w:val="FooterChar"/>
    <w:uiPriority w:val="99"/>
    <w:unhideWhenUsed/>
    <w:rsid w:val="00A53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54C"/>
    <w:rPr>
      <w:rFonts w:ascii="Calibri" w:eastAsia="SimSun" w:hAnsi="Calibri" w:cs="Times New Roman"/>
    </w:rPr>
  </w:style>
  <w:style w:type="paragraph" w:styleId="NoSpacing">
    <w:name w:val="No Spacing"/>
    <w:link w:val="NoSpacingChar"/>
    <w:uiPriority w:val="1"/>
    <w:qFormat/>
    <w:rsid w:val="000A2116"/>
    <w:pPr>
      <w:spacing w:after="0" w:line="240" w:lineRule="auto"/>
    </w:pPr>
    <w:rPr>
      <w:lang w:val="en-US" w:eastAsia="en-US"/>
    </w:rPr>
  </w:style>
  <w:style w:type="character" w:customStyle="1" w:styleId="NoSpacingChar">
    <w:name w:val="No Spacing Char"/>
    <w:basedOn w:val="DefaultParagraphFont"/>
    <w:link w:val="NoSpacing"/>
    <w:uiPriority w:val="1"/>
    <w:rsid w:val="000A2116"/>
    <w:rPr>
      <w:lang w:val="en-US" w:eastAsia="en-US"/>
    </w:rPr>
  </w:style>
  <w:style w:type="paragraph" w:styleId="BalloonText">
    <w:name w:val="Balloon Text"/>
    <w:basedOn w:val="Normal"/>
    <w:link w:val="BalloonTextChar"/>
    <w:uiPriority w:val="99"/>
    <w:semiHidden/>
    <w:unhideWhenUsed/>
    <w:rsid w:val="000A2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116"/>
    <w:rPr>
      <w:rFonts w:ascii="Tahoma" w:eastAsia="SimSun" w:hAnsi="Tahoma" w:cs="Tahoma"/>
      <w:sz w:val="16"/>
      <w:szCs w:val="16"/>
    </w:rPr>
  </w:style>
  <w:style w:type="character" w:styleId="FollowedHyperlink">
    <w:name w:val="FollowedHyperlink"/>
    <w:basedOn w:val="DefaultParagraphFont"/>
    <w:uiPriority w:val="99"/>
    <w:semiHidden/>
    <w:unhideWhenUsed/>
    <w:rsid w:val="00AB132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2287223">
      <w:bodyDiv w:val="1"/>
      <w:marLeft w:val="0"/>
      <w:marRight w:val="0"/>
      <w:marTop w:val="0"/>
      <w:marBottom w:val="0"/>
      <w:divBdr>
        <w:top w:val="none" w:sz="0" w:space="0" w:color="auto"/>
        <w:left w:val="none" w:sz="0" w:space="0" w:color="auto"/>
        <w:bottom w:val="none" w:sz="0" w:space="0" w:color="auto"/>
        <w:right w:val="none" w:sz="0" w:space="0" w:color="auto"/>
      </w:divBdr>
    </w:div>
    <w:div w:id="135799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s.edu.sg/iacuc/policies.html" TargetMode="External"/><Relationship Id="rId13" Type="http://schemas.openxmlformats.org/officeDocument/2006/relationships/hyperlink" Target="http://www.cgsnet.org/portals/0/pdfR_ED2006.pdf" TargetMode="External"/><Relationship Id="rId3" Type="http://schemas.openxmlformats.org/officeDocument/2006/relationships/settings" Target="settings.xml"/><Relationship Id="rId7" Type="http://schemas.openxmlformats.org/officeDocument/2006/relationships/hyperlink" Target="mailto:lacacca@nus.edu.sg" TargetMode="External"/><Relationship Id="rId12" Type="http://schemas.openxmlformats.org/officeDocument/2006/relationships/hyperlink" Target="http://www.nal.usda.gov/awic/legislat/nasa.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l.usda.gov/awic/legislat/awafin.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ed.com/" TargetMode="External"/><Relationship Id="rId4" Type="http://schemas.openxmlformats.org/officeDocument/2006/relationships/webSettings" Target="webSettings.xml"/><Relationship Id="rId9" Type="http://schemas.openxmlformats.org/officeDocument/2006/relationships/hyperlink" Target="http://wikipedi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TotalTime>
  <Pages>12</Pages>
  <Words>5498</Words>
  <Characters>29196</Characters>
  <Application>Microsoft Office Word</Application>
  <DocSecurity>8</DocSecurity>
  <Lines>494</Lines>
  <Paragraphs>184</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34510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dprtsy</dc:creator>
  <cp:lastModifiedBy>dprtsy</cp:lastModifiedBy>
  <cp:revision>46</cp:revision>
  <dcterms:created xsi:type="dcterms:W3CDTF">2012-05-09T01:26:00Z</dcterms:created>
  <dcterms:modified xsi:type="dcterms:W3CDTF">2012-06-21T06:12:00Z</dcterms:modified>
</cp:coreProperties>
</file>